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74AE4C95" w14:textId="77777777" w:rsidTr="00F03319">
        <w:trPr>
          <w:trHeight w:val="3349"/>
        </w:trPr>
        <w:tc>
          <w:tcPr>
            <w:tcW w:w="4758" w:type="dxa"/>
          </w:tcPr>
          <w:p w14:paraId="67939C79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5D1B396" w14:textId="77777777" w:rsidR="00555487" w:rsidRPr="005D3E5F" w:rsidRDefault="00555487" w:rsidP="00555487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08E376FC" w14:textId="77777777" w:rsidR="00555487" w:rsidRDefault="00555487" w:rsidP="00555487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19584DD5" w14:textId="77777777" w:rsidR="00555487" w:rsidRDefault="00555487" w:rsidP="00555487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6BAEA544" w14:textId="77777777" w:rsidR="00555487" w:rsidRPr="00A262C2" w:rsidRDefault="00555487" w:rsidP="00555487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6D13BF3E" w14:textId="653C549E" w:rsidR="008778C9" w:rsidRDefault="00555487" w:rsidP="00555487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  <w:lang w:val="ru-RU"/>
              </w:rPr>
              <w:t xml:space="preserve"> Прасс П.И.</w:t>
            </w:r>
          </w:p>
          <w:p w14:paraId="56871E31" w14:textId="77777777" w:rsidR="00555487" w:rsidRPr="0084209F" w:rsidRDefault="00555487" w:rsidP="00555487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299C9F0B" w14:textId="169089B2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BA2020">
              <w:rPr>
                <w:b/>
                <w:bCs/>
                <w:color w:val="000000"/>
                <w:lang w:val="ru-RU"/>
              </w:rPr>
              <w:t>18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426AC8">
              <w:rPr>
                <w:b/>
                <w:bCs/>
                <w:color w:val="000000"/>
                <w:lang w:val="ru-RU"/>
              </w:rPr>
              <w:t>июля</w:t>
            </w:r>
            <w:r w:rsidR="00426AC8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803EF1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788E23A9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FFB1336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5E1CF288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17912540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364EB38F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044B4E58" w14:textId="2BB29B02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09556A">
              <w:rPr>
                <w:color w:val="000000"/>
                <w:lang w:val="ru-RU"/>
              </w:rPr>
              <w:t>№</w:t>
            </w:r>
            <w:r w:rsidR="00857D28">
              <w:t xml:space="preserve"> </w:t>
            </w:r>
            <w:r w:rsidR="00DF0A1F" w:rsidRPr="00DF0A1F">
              <w:rPr>
                <w:color w:val="000000"/>
                <w:lang w:val="ru-RU"/>
              </w:rPr>
              <w:t>167/22</w:t>
            </w:r>
            <w:r w:rsidR="00DF0A1F">
              <w:rPr>
                <w:color w:val="000000"/>
                <w:lang w:val="ru-RU"/>
              </w:rPr>
              <w:t xml:space="preserve"> </w:t>
            </w:r>
            <w:bookmarkStart w:id="1" w:name="_GoBack"/>
            <w:bookmarkEnd w:id="1"/>
            <w:r w:rsidRPr="00776E51">
              <w:rPr>
                <w:color w:val="000000"/>
                <w:lang w:val="ru-RU"/>
              </w:rPr>
              <w:t>от «</w:t>
            </w:r>
            <w:r w:rsidR="00BA2020">
              <w:rPr>
                <w:color w:val="000000"/>
                <w:lang w:val="ru-RU"/>
              </w:rPr>
              <w:t>18</w:t>
            </w:r>
            <w:r w:rsidRPr="00776E51">
              <w:rPr>
                <w:color w:val="000000"/>
                <w:lang w:val="ru-RU"/>
              </w:rPr>
              <w:t xml:space="preserve">» </w:t>
            </w:r>
            <w:r w:rsidR="00426AC8">
              <w:rPr>
                <w:color w:val="000000"/>
                <w:lang w:val="ru-RU"/>
              </w:rPr>
              <w:t>июля</w:t>
            </w:r>
            <w:r w:rsidR="00426AC8" w:rsidRPr="00776E51">
              <w:rPr>
                <w:color w:val="000000"/>
                <w:lang w:val="ru-RU"/>
              </w:rPr>
              <w:t xml:space="preserve"> </w:t>
            </w:r>
            <w:r w:rsidRPr="00776E51">
              <w:rPr>
                <w:color w:val="000000"/>
                <w:lang w:val="ru-RU"/>
              </w:rPr>
              <w:t>20</w:t>
            </w:r>
            <w:r w:rsidR="00135326">
              <w:rPr>
                <w:color w:val="000000"/>
                <w:lang w:val="ru-RU"/>
              </w:rPr>
              <w:t>2</w:t>
            </w:r>
            <w:r w:rsidR="00803EF1">
              <w:rPr>
                <w:color w:val="000000"/>
                <w:lang w:val="ru-RU"/>
              </w:rPr>
              <w:t>2</w:t>
            </w:r>
            <w:r w:rsidRPr="00776E51">
              <w:rPr>
                <w:color w:val="000000"/>
                <w:lang w:val="ru-RU"/>
              </w:rPr>
              <w:t xml:space="preserve"> г.</w:t>
            </w:r>
          </w:p>
          <w:p w14:paraId="58092DD4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73301021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15E7B455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4FDDB8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9DC6C51" w14:textId="06732597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BA2020">
              <w:rPr>
                <w:b/>
                <w:bCs/>
                <w:color w:val="000000"/>
                <w:lang w:val="ru-RU"/>
              </w:rPr>
              <w:t>18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426AC8">
              <w:rPr>
                <w:b/>
                <w:bCs/>
                <w:color w:val="000000"/>
                <w:lang w:val="ru-RU"/>
              </w:rPr>
              <w:t>июля</w:t>
            </w:r>
            <w:r w:rsidR="00426AC8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803EF1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8342CFA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5DBCE132" w14:textId="4D1CE52D" w:rsidR="008778C9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6890C537" w14:textId="77777777" w:rsidR="00D255DE" w:rsidRPr="00323085" w:rsidRDefault="00D255DE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6F4FBA5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6F66B3F1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52121DEF" w14:textId="05AC4790" w:rsidR="00D575AB" w:rsidRDefault="000F4BD1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0F4BD1">
        <w:rPr>
          <w:b/>
          <w:snapToGrid w:val="0"/>
          <w:sz w:val="28"/>
          <w:szCs w:val="28"/>
        </w:rPr>
        <w:t>Закрытого рентного паевого инвестиционного фонда «Активо два»</w:t>
      </w:r>
    </w:p>
    <w:p w14:paraId="321E7B73" w14:textId="00B99CC0" w:rsidR="000A2C66" w:rsidRDefault="000A2C66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6BBF1A22" w14:textId="77777777" w:rsidR="00D255DE" w:rsidRDefault="00D255D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07793D63" w14:textId="6C5CC680" w:rsidR="000A2C66" w:rsidRDefault="000A2C66" w:rsidP="000A2C66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 w:rsidR="00D255DE">
        <w:rPr>
          <w:sz w:val="24"/>
          <w:szCs w:val="24"/>
        </w:rPr>
        <w:t>31</w:t>
      </w:r>
      <w:r w:rsidRPr="00E16ECA">
        <w:rPr>
          <w:sz w:val="24"/>
          <w:szCs w:val="24"/>
        </w:rPr>
        <w:t xml:space="preserve">» </w:t>
      </w:r>
      <w:r w:rsidR="00D255DE">
        <w:rPr>
          <w:sz w:val="24"/>
          <w:szCs w:val="24"/>
        </w:rPr>
        <w:t>июля</w:t>
      </w:r>
      <w:r w:rsidRPr="00E16ECA">
        <w:rPr>
          <w:sz w:val="24"/>
          <w:szCs w:val="24"/>
        </w:rPr>
        <w:t xml:space="preserve"> 2022 года.</w:t>
      </w:r>
    </w:p>
    <w:p w14:paraId="6BD2CBEB" w14:textId="77777777" w:rsidR="00D255DE" w:rsidRDefault="00D255DE" w:rsidP="000A2C66">
      <w:pPr>
        <w:ind w:firstLine="709"/>
        <w:contextualSpacing/>
        <w:rPr>
          <w:sz w:val="24"/>
          <w:szCs w:val="24"/>
        </w:rPr>
      </w:pPr>
    </w:p>
    <w:p w14:paraId="382E2D46" w14:textId="7767E47D" w:rsidR="000A2C66" w:rsidRDefault="000A2C66" w:rsidP="000A2C66">
      <w:pPr>
        <w:contextualSpacing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0A2C66" w:rsidRPr="00321C30" w14:paraId="7DFC69B2" w14:textId="77777777" w:rsidTr="00FD4D24">
        <w:trPr>
          <w:tblHeader/>
        </w:trPr>
        <w:tc>
          <w:tcPr>
            <w:tcW w:w="4317" w:type="dxa"/>
            <w:shd w:val="clear" w:color="auto" w:fill="F2F2F2" w:themeFill="background1" w:themeFillShade="F2"/>
          </w:tcPr>
          <w:p w14:paraId="59072690" w14:textId="77777777" w:rsidR="000A2C66" w:rsidRDefault="000A2C66" w:rsidP="00CD6A56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  <w:p w14:paraId="41D6DFB0" w14:textId="105CF3F1" w:rsidR="00D255DE" w:rsidRPr="00E16ECA" w:rsidRDefault="00D255DE" w:rsidP="00CD6A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6B502DDD" w14:textId="77777777" w:rsidR="000A2C66" w:rsidRPr="00E16ECA" w:rsidRDefault="000A2C66" w:rsidP="00CD6A56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0A2C66" w:rsidRPr="00321C30" w14:paraId="09D981E5" w14:textId="77777777" w:rsidTr="003001E9">
        <w:tc>
          <w:tcPr>
            <w:tcW w:w="4317" w:type="dxa"/>
          </w:tcPr>
          <w:p w14:paraId="1E54169E" w14:textId="77777777" w:rsidR="000A2C66" w:rsidRPr="006527B0" w:rsidRDefault="000A2C66" w:rsidP="003001E9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2" w:name="_Toc101097775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Определение рублевого эквивалента справедливой стоимости, определенной в валюте.</w:t>
            </w:r>
            <w:bookmarkEnd w:id="2"/>
          </w:p>
          <w:p w14:paraId="1AF47940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Справедливая стоимость активов и обязательств, определенная в валюте, отличной от российского рубля подлежит пересчету в рубли по официальному курсу, установленному Банком России на дату оценки. В том случае, если официальный курс валюты Банком не установлен, для пересчета в рубли используется курс валюты, установленный Банком России на предыдущую дату.</w:t>
            </w:r>
          </w:p>
          <w:p w14:paraId="2FDC5B87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В случае если Банком России не установлен курс иностранной валюты, в которой выражена стоимость активов/обязательств, к рублю, то используется соотношение между курсом иностранной валюты и рублем, определяемое на основе курса этих валют по отношению к американскому доллару (USD)</w:t>
            </w:r>
            <w:r w:rsidRPr="006527B0">
              <w:rPr>
                <w:rStyle w:val="af4"/>
              </w:rPr>
              <w:footnoteReference w:id="2"/>
            </w:r>
            <w:r w:rsidRPr="006527B0">
              <w:t xml:space="preserve"> (кросс-курс иностранной валюты, определенной через американский доллар (USD)).</w:t>
            </w:r>
          </w:p>
          <w:p w14:paraId="6E90B12C" w14:textId="77777777" w:rsidR="000A2C66" w:rsidRPr="00E16ECA" w:rsidRDefault="000A2C66" w:rsidP="000A2C66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23FC95" w14:textId="77777777" w:rsidR="000A2C66" w:rsidRPr="006527B0" w:rsidRDefault="000A2C66" w:rsidP="003001E9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3" w:name="_Toc1731793"/>
            <w:bookmarkStart w:id="4" w:name="_Toc100860601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Определение рублевого эквивалента справедливой стоимости, определенной в валюте.</w:t>
            </w:r>
            <w:bookmarkEnd w:id="3"/>
            <w:bookmarkEnd w:id="4"/>
          </w:p>
          <w:p w14:paraId="149DAC09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Справедливая стоимость активов и обязательств, определенная в валюте, отличной от российского рубля подлежит пересчету в рубли по официальному курсу, установленному Банком России на дату оценки. В том случае, если официальный курс валюты Банком не установлен, для пересчета в рубли используется курс валюты, установленный Банком России на предыдущую дату.</w:t>
            </w:r>
          </w:p>
          <w:p w14:paraId="7FDD88D1" w14:textId="2D793A27" w:rsidR="000A2C66" w:rsidRPr="006527B0" w:rsidRDefault="000A2C66" w:rsidP="000A2C66">
            <w:pPr>
              <w:widowControl w:val="0"/>
              <w:ind w:firstLine="709"/>
            </w:pPr>
            <w:r w:rsidRPr="006527B0">
              <w:t xml:space="preserve">В случае если Банком России не установлен курс иностранной валюты, в которой выражена стоимость активов/обязательств, к рублю, то используется соотношение между курсом иностранной валюты и рублем, определяемое на основе </w:t>
            </w:r>
            <w:r w:rsidR="00C97B7D" w:rsidRPr="00C97B7D">
              <w:rPr>
                <w:b/>
              </w:rPr>
              <w:t>спот</w:t>
            </w:r>
            <w:r w:rsidR="00C97B7D">
              <w:t xml:space="preserve"> </w:t>
            </w:r>
            <w:r w:rsidRPr="006527B0">
              <w:t>курса этих валют по отношению к американскому доллару (USD)</w:t>
            </w:r>
            <w:r>
              <w:t xml:space="preserve">, </w:t>
            </w:r>
            <w:r w:rsidRPr="00D255DE">
              <w:rPr>
                <w:b/>
                <w:lang w:val="x-none"/>
              </w:rPr>
              <w:t>установленного Intercontinental Exchange (ICE)</w:t>
            </w:r>
            <w:r w:rsidRPr="00D255DE">
              <w:rPr>
                <w:rStyle w:val="af4"/>
                <w:b/>
              </w:rPr>
              <w:footnoteReference w:id="3"/>
            </w:r>
            <w:r w:rsidRPr="006527B0">
              <w:t xml:space="preserve"> (кросс-курс иностранной валюты, определенной через американский доллар (USD)).</w:t>
            </w:r>
          </w:p>
          <w:p w14:paraId="3FE9DD3F" w14:textId="77777777" w:rsidR="000A2C66" w:rsidRPr="00E16ECA" w:rsidRDefault="000A2C66" w:rsidP="000A2C66">
            <w:pPr>
              <w:rPr>
                <w:b/>
                <w:sz w:val="24"/>
                <w:szCs w:val="24"/>
              </w:rPr>
            </w:pPr>
          </w:p>
        </w:tc>
      </w:tr>
      <w:tr w:rsidR="000A2C66" w:rsidRPr="000A2C66" w14:paraId="6697C366" w14:textId="77777777" w:rsidTr="003001E9">
        <w:tc>
          <w:tcPr>
            <w:tcW w:w="4317" w:type="dxa"/>
          </w:tcPr>
          <w:p w14:paraId="1F9024BE" w14:textId="3012FF52" w:rsidR="000A2C66" w:rsidRPr="000A2C66" w:rsidRDefault="000A2C66" w:rsidP="000A2C66">
            <w:pPr>
              <w:ind w:firstLine="731"/>
              <w:rPr>
                <w:b/>
                <w:sz w:val="24"/>
                <w:szCs w:val="24"/>
              </w:rPr>
            </w:pPr>
            <w:r w:rsidRPr="000A2C66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 w:rsidR="00B75B83">
              <w:rPr>
                <w:b/>
                <w:sz w:val="24"/>
                <w:szCs w:val="24"/>
              </w:rPr>
              <w:t>5</w:t>
            </w:r>
            <w:r w:rsidRPr="000A2C66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14:paraId="3E771A79" w14:textId="77777777" w:rsidR="003001E9" w:rsidRDefault="003001E9" w:rsidP="000A2C66">
            <w:pPr>
              <w:ind w:firstLine="731"/>
            </w:pPr>
          </w:p>
          <w:p w14:paraId="77DE4DC2" w14:textId="09312C24" w:rsidR="000A2C66" w:rsidRPr="000A2C66" w:rsidRDefault="000A2C66" w:rsidP="000A2C66">
            <w:pPr>
              <w:ind w:firstLine="731"/>
            </w:pPr>
            <w:r w:rsidRPr="000A2C66">
              <w:t xml:space="preserve">2. Дефолт или просрочка по валютным обязательствам. </w:t>
            </w:r>
          </w:p>
          <w:p w14:paraId="265A0948" w14:textId="77777777" w:rsidR="000A2C66" w:rsidRPr="000A2C66" w:rsidRDefault="000A2C66" w:rsidP="000A2C66">
            <w:pPr>
              <w:ind w:firstLine="731"/>
            </w:pPr>
            <w:r w:rsidRPr="000A2C66"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</w:t>
            </w:r>
            <w:r w:rsidRPr="00FD4D24">
              <w:rPr>
                <w:b/>
              </w:rPr>
              <w:t>(определяется на основании мотивированного суждения Управляющей компании)</w:t>
            </w:r>
            <w:r w:rsidRPr="000A2C66">
              <w:t xml:space="preserve">. </w:t>
            </w:r>
          </w:p>
          <w:p w14:paraId="6722E818" w14:textId="77777777" w:rsidR="000A2C66" w:rsidRPr="000A2C66" w:rsidRDefault="000A2C66" w:rsidP="000A2C66">
            <w:pPr>
              <w:ind w:firstLine="731"/>
            </w:pPr>
            <w:r w:rsidRPr="000A2C66"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31 мая 2022 года включительно (или иной более поздней даты, установленной рекомендациями НАУФОР),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03BB9D5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4E782E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6DA06BA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8DC888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3E0440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5BE5EE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7704654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7392C42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A9A6B8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FB4A0E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DA869D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B1E752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EA7328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4AB8B94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F3BEC8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180F0D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BFE9A0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1C195C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F8C2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C52E7E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906225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432F0E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E441F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96A62A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F43858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BD9C7FE" w14:textId="58A7719D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BE6EA0" w14:textId="77777777" w:rsidR="00961FB2" w:rsidRPr="00961FB2" w:rsidRDefault="00961FB2" w:rsidP="00961FB2"/>
          <w:p w14:paraId="44742A0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7BD1EA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77448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1E4CB0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A89263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998F79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3E76EAA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AFD79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591449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91F3B4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4EC8B4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D4A3B96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8D0B1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FF03B3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975130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45E777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2FFC222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CC19ABD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9AC454" w14:textId="3A509DB1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1BE5B34" w14:textId="1D359275" w:rsidR="00013455" w:rsidRDefault="00013455" w:rsidP="00013455"/>
          <w:p w14:paraId="2B404CCD" w14:textId="0ABC65C0" w:rsidR="00013455" w:rsidRDefault="00013455" w:rsidP="00013455"/>
          <w:p w14:paraId="789829A0" w14:textId="39FEBA3B" w:rsidR="00013455" w:rsidRDefault="00013455" w:rsidP="00013455"/>
          <w:p w14:paraId="7C3B4A3D" w14:textId="4E0E6A3B" w:rsidR="00013455" w:rsidRDefault="00013455" w:rsidP="00013455"/>
          <w:p w14:paraId="1A0E3CB7" w14:textId="3A2F91C2" w:rsidR="00013455" w:rsidRDefault="00013455" w:rsidP="00013455"/>
          <w:p w14:paraId="4DF79352" w14:textId="31383A90" w:rsidR="00013455" w:rsidRDefault="00013455" w:rsidP="00013455"/>
          <w:p w14:paraId="552B8279" w14:textId="1244EECE" w:rsidR="00013455" w:rsidRDefault="00013455" w:rsidP="00013455"/>
          <w:p w14:paraId="798A0D7B" w14:textId="58376D34" w:rsidR="00013455" w:rsidRDefault="00013455" w:rsidP="00013455"/>
          <w:p w14:paraId="61655ACD" w14:textId="4F4040D0" w:rsidR="00013455" w:rsidRDefault="00013455" w:rsidP="00013455"/>
          <w:p w14:paraId="6F0346D3" w14:textId="3B10D9F3" w:rsidR="00013455" w:rsidRDefault="00013455" w:rsidP="00013455"/>
          <w:p w14:paraId="10861ED0" w14:textId="174D58F9" w:rsidR="00013455" w:rsidRDefault="00013455" w:rsidP="00013455"/>
          <w:p w14:paraId="0D5B0BE5" w14:textId="02B0E1F3" w:rsidR="00013455" w:rsidRDefault="00013455" w:rsidP="00013455"/>
          <w:p w14:paraId="56D8E518" w14:textId="203755EA" w:rsidR="00013455" w:rsidRDefault="00013455" w:rsidP="00013455"/>
          <w:p w14:paraId="05E7C5C8" w14:textId="4EDFE2FF" w:rsidR="00013455" w:rsidRDefault="00013455" w:rsidP="00013455"/>
          <w:p w14:paraId="7E14223B" w14:textId="277BA607" w:rsidR="00013455" w:rsidRDefault="00013455" w:rsidP="00013455"/>
          <w:p w14:paraId="4D9D2612" w14:textId="05B66999" w:rsidR="00013455" w:rsidRDefault="00013455" w:rsidP="00013455"/>
          <w:p w14:paraId="41FDCEC0" w14:textId="391E9926" w:rsidR="00013455" w:rsidRDefault="00013455" w:rsidP="00013455"/>
          <w:p w14:paraId="65E618B3" w14:textId="1DBDEB84" w:rsidR="00013455" w:rsidRDefault="00013455" w:rsidP="00013455"/>
          <w:p w14:paraId="1A00E72B" w14:textId="656A1548" w:rsidR="00013455" w:rsidRDefault="00013455" w:rsidP="00013455"/>
          <w:p w14:paraId="31BF46F2" w14:textId="2B07F15E" w:rsidR="00013455" w:rsidRDefault="00013455" w:rsidP="00013455"/>
          <w:p w14:paraId="6AC36250" w14:textId="7C601255" w:rsidR="00013455" w:rsidRDefault="00013455" w:rsidP="00013455"/>
          <w:p w14:paraId="0CAC3254" w14:textId="738DC17C" w:rsidR="00013455" w:rsidRDefault="00013455" w:rsidP="00013455"/>
          <w:p w14:paraId="2044B5FF" w14:textId="7CCDEC45" w:rsidR="00013455" w:rsidRDefault="00013455" w:rsidP="00013455"/>
          <w:p w14:paraId="02EE087C" w14:textId="1C95A4F5" w:rsidR="00013455" w:rsidRDefault="00013455" w:rsidP="00013455"/>
          <w:p w14:paraId="33E607B2" w14:textId="77777777" w:rsidR="00013455" w:rsidRPr="00013455" w:rsidRDefault="00013455" w:rsidP="00013455"/>
          <w:p w14:paraId="1AE478F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A0761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39FB3B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D9AE7E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E0567F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65BF79F" w14:textId="222F5CBC" w:rsidR="000A2C66" w:rsidRPr="006527B0" w:rsidRDefault="000A2C66" w:rsidP="000A2C66">
            <w:pPr>
              <w:pStyle w:val="10"/>
              <w:spacing w:before="0"/>
              <w:ind w:firstLine="731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C66"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  <w:tc>
          <w:tcPr>
            <w:tcW w:w="4320" w:type="dxa"/>
          </w:tcPr>
          <w:p w14:paraId="13DA6C59" w14:textId="67E0CB0B" w:rsidR="003001E9" w:rsidRPr="000A2C66" w:rsidRDefault="003001E9" w:rsidP="003001E9">
            <w:pPr>
              <w:ind w:firstLine="731"/>
              <w:rPr>
                <w:b/>
                <w:sz w:val="24"/>
                <w:szCs w:val="24"/>
              </w:rPr>
            </w:pPr>
            <w:r w:rsidRPr="000A2C66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 w:rsidR="00B75B83">
              <w:rPr>
                <w:b/>
                <w:sz w:val="24"/>
                <w:szCs w:val="24"/>
              </w:rPr>
              <w:t>5</w:t>
            </w:r>
            <w:r w:rsidRPr="000A2C66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14:paraId="01BC55CC" w14:textId="77777777" w:rsidR="003001E9" w:rsidRDefault="003001E9" w:rsidP="003001E9">
            <w:pPr>
              <w:ind w:firstLine="731"/>
            </w:pPr>
          </w:p>
          <w:p w14:paraId="455E9252" w14:textId="3C4016ED" w:rsidR="003001E9" w:rsidRPr="000A2C66" w:rsidRDefault="003001E9" w:rsidP="003001E9">
            <w:pPr>
              <w:ind w:firstLine="731"/>
            </w:pPr>
            <w:r w:rsidRPr="000A2C66">
              <w:t xml:space="preserve">2. Дефолт или просрочка по валютным обязательствам. </w:t>
            </w:r>
          </w:p>
          <w:p w14:paraId="7BDD266A" w14:textId="05ACDCC0" w:rsidR="003001E9" w:rsidRPr="00166F3F" w:rsidRDefault="003001E9" w:rsidP="003001E9">
            <w:pPr>
              <w:ind w:firstLine="708"/>
            </w:pPr>
            <w:r w:rsidRPr="00166F3F">
              <w:t xml:space="preserve">2.1 Для контрагента </w:t>
            </w:r>
            <w:r w:rsidRPr="00D255DE">
              <w:rPr>
                <w:b/>
              </w:rPr>
              <w:t>может не считаться</w:t>
            </w:r>
            <w:r w:rsidRPr="00166F3F">
              <w:t xml:space="preserve">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введения санкций, запрета/невозможности расчётов со стороны иностранных контрагентов или российских государственных органов. </w:t>
            </w:r>
          </w:p>
          <w:p w14:paraId="7045C73E" w14:textId="77777777" w:rsidR="00FD4D24" w:rsidRDefault="00FD4D24" w:rsidP="003001E9">
            <w:pPr>
              <w:ind w:firstLine="709"/>
            </w:pPr>
          </w:p>
          <w:p w14:paraId="703B6C6A" w14:textId="77777777" w:rsidR="00FD4D24" w:rsidRDefault="00FD4D24" w:rsidP="003001E9">
            <w:pPr>
              <w:ind w:firstLine="709"/>
            </w:pPr>
          </w:p>
          <w:p w14:paraId="6E17A34C" w14:textId="7C2D484B" w:rsidR="003001E9" w:rsidRPr="00FD4D24" w:rsidRDefault="003001E9" w:rsidP="003001E9">
            <w:pPr>
              <w:ind w:firstLine="709"/>
              <w:rPr>
                <w:b/>
              </w:rPr>
            </w:pPr>
            <w:r w:rsidRPr="00166F3F">
              <w:t xml:space="preserve">2.2. </w:t>
            </w:r>
            <w:r w:rsidRPr="00FD4D24">
              <w:rPr>
                <w:b/>
              </w:rPr>
              <w:t>Неисполненные обязательства контрагентов, в том числе по выплате купонов и дивидендов в иностранной валюте, по состоянию на 31 июля 2022 года включительно, считаются находящимися в дефолте в случае, если такое неисполнение возникло в результате действий (бездействия) иностранных депозитарно-клиринговых компаний (в т. ч. международных расчётно-клиринговых центров «Евроклир Банк», г. Брюссель, и «Клирстрим Бэнкинг», г. Люксембург), иностранных банков или иных санкционных действий иностранных государств и (или) регулирующих органов. Дефолт и обесценение в отношении самого контрагента/эмитента, в том числе перекрёстный дефолт по его иным обязательствам, не возникают.</w:t>
            </w:r>
          </w:p>
          <w:p w14:paraId="1BE07EF1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задолженности.</w:t>
            </w:r>
          </w:p>
          <w:p w14:paraId="0E729F6C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 С 31 июля 2022 года (включительно) обязательства по ценным бумагам в иностранной валюте оцениваются следующим образом:</w:t>
            </w:r>
          </w:p>
          <w:p w14:paraId="5E5AAABB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 xml:space="preserve">2.3.1.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НКО АО НРД, и по которым выплата не может быть произведена в рублях в соответствии с действующим законодательством РФ, с даты признания в имуществе паевого инвестиционного фонда признаются находящимися в состоянии дефолта, LGD по </w:t>
            </w:r>
            <w:r w:rsidRPr="00FD4D24">
              <w:rPr>
                <w:b/>
              </w:rPr>
              <w:lastRenderedPageBreak/>
              <w:t>этим обязательствам принимается равным 100%.</w:t>
            </w:r>
          </w:p>
          <w:p w14:paraId="5754A020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2.3.2.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НКО АО НРД, и выплата по которым может быть произведена в рублях в соответствии с действующим законодательством РФ, с даты признания в имуществе паевого инвестиционного фонда оцениваются в общем порядке, установленном настоящими Правилами, при этом с даты наступления дефолта согласно настоящих Правил LGD по этим обязательствам принимается равным 100%. В случае если прямо или косвенно стала наблюдаема или доступна информация о том, что обязательства будут погашены в определенный срок, в том числе в рублях в сумме, эквивалентной стоимости обязательств в иностранной валюте, срок наступления дефолта может быть изменен (увеличен или уменьшен в соответствии с полученной информацией), на основании мотивированного суждения Управляющей компании.</w:t>
            </w:r>
          </w:p>
          <w:p w14:paraId="53452197" w14:textId="77777777" w:rsidR="000A2C66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2.3.3.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иных депозитариях, кроме НКО АО НРД, оцениваются в общем порядке, установленном настоящими Правилами. С даты, когда прямо или косвенно стала наблюдаема или доступна информация о том, что обязательства не будут погашены в результате событий, указанных в п. 2.2, такие обязательства признаются находящимися в состоянии дефолта и LGD по этим обязательствам принимается равным 100% (решение оформляется мотивированным суждением Управляющей компании).</w:t>
            </w:r>
          </w:p>
          <w:p w14:paraId="31E08816" w14:textId="77777777" w:rsidR="00961FB2" w:rsidRDefault="00961FB2" w:rsidP="007239C1">
            <w:pPr>
              <w:ind w:firstLine="709"/>
            </w:pPr>
          </w:p>
          <w:p w14:paraId="1CF7A174" w14:textId="77777777" w:rsidR="00961FB2" w:rsidRDefault="00961FB2" w:rsidP="007239C1">
            <w:pPr>
              <w:ind w:firstLine="709"/>
            </w:pPr>
          </w:p>
          <w:p w14:paraId="21376E86" w14:textId="26C2DF27" w:rsidR="00FD4D24" w:rsidRPr="003001E9" w:rsidRDefault="007239C1" w:rsidP="007239C1">
            <w:pPr>
              <w:ind w:firstLine="709"/>
            </w:pPr>
            <w:r>
              <w:t>2.4</w:t>
            </w:r>
            <w:r w:rsidRPr="000A2C66">
              <w:t>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67B5838C" w14:textId="77777777" w:rsidR="000A2C66" w:rsidRPr="000A2C66" w:rsidRDefault="000A2C66" w:rsidP="000A2C66">
      <w:pPr>
        <w:contextualSpacing/>
        <w:rPr>
          <w:sz w:val="24"/>
          <w:szCs w:val="24"/>
        </w:rPr>
      </w:pPr>
    </w:p>
    <w:p w14:paraId="0B303A5E" w14:textId="77777777" w:rsidR="000A2C66" w:rsidRPr="000A2C66" w:rsidRDefault="000A2C66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bookmarkEnd w:id="0"/>
    <w:p w14:paraId="19CDF14C" w14:textId="77777777" w:rsidR="00CA3F05" w:rsidRPr="000A2C66" w:rsidRDefault="00CA3F05" w:rsidP="00C93995"/>
    <w:p w14:paraId="0CAEB7B8" w14:textId="77777777" w:rsidR="00CA3F05" w:rsidRPr="000A2C66" w:rsidRDefault="00CA3F05" w:rsidP="00C93995"/>
    <w:p w14:paraId="25CACFC8" w14:textId="77777777" w:rsidR="00CA3F05" w:rsidRPr="000A2C66" w:rsidRDefault="00CA3F05" w:rsidP="00CE0C3F"/>
    <w:sectPr w:rsidR="00CA3F05" w:rsidRPr="000A2C66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A542" w14:textId="77777777" w:rsidR="00D22340" w:rsidRDefault="00D22340" w:rsidP="00C31E51">
      <w:r>
        <w:separator/>
      </w:r>
    </w:p>
  </w:endnote>
  <w:endnote w:type="continuationSeparator" w:id="0">
    <w:p w14:paraId="3092895C" w14:textId="77777777" w:rsidR="00D22340" w:rsidRDefault="00D22340" w:rsidP="00C31E51">
      <w:r>
        <w:continuationSeparator/>
      </w:r>
    </w:p>
  </w:endnote>
  <w:endnote w:type="continuationNotice" w:id="1">
    <w:p w14:paraId="70B2C950" w14:textId="77777777" w:rsidR="00D22340" w:rsidRDefault="00D22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D023" w14:textId="29330DC1" w:rsidR="00D22340" w:rsidRDefault="00D22340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DF0A1F">
      <w:rPr>
        <w:noProof/>
      </w:rPr>
      <w:t>3</w:t>
    </w:r>
    <w:r>
      <w:fldChar w:fldCharType="end"/>
    </w:r>
  </w:p>
  <w:p w14:paraId="6EE09059" w14:textId="77777777" w:rsidR="00D22340" w:rsidRDefault="00D2234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FB06" w14:textId="77777777" w:rsidR="00D22340" w:rsidRDefault="00D22340" w:rsidP="00C31E51">
      <w:r>
        <w:separator/>
      </w:r>
    </w:p>
  </w:footnote>
  <w:footnote w:type="continuationSeparator" w:id="0">
    <w:p w14:paraId="49B26DDB" w14:textId="77777777" w:rsidR="00D22340" w:rsidRDefault="00D22340" w:rsidP="00C31E51">
      <w:r>
        <w:continuationSeparator/>
      </w:r>
    </w:p>
  </w:footnote>
  <w:footnote w:type="continuationNotice" w:id="1">
    <w:p w14:paraId="2DBCA22F" w14:textId="77777777" w:rsidR="00D22340" w:rsidRDefault="00D22340"/>
  </w:footnote>
  <w:footnote w:id="2">
    <w:p w14:paraId="33B00443" w14:textId="71A93494" w:rsidR="000A2C66" w:rsidRPr="00FD4D24" w:rsidRDefault="000A2C66" w:rsidP="000A2C66">
      <w:pPr>
        <w:pStyle w:val="af2"/>
        <w:rPr>
          <w:sz w:val="16"/>
          <w:szCs w:val="16"/>
          <w:lang w:val="ru-RU"/>
        </w:rPr>
      </w:pPr>
      <w:r w:rsidRPr="00FD4D24">
        <w:rPr>
          <w:rStyle w:val="af4"/>
          <w:sz w:val="16"/>
          <w:szCs w:val="16"/>
        </w:rPr>
        <w:footnoteRef/>
      </w:r>
      <w:r w:rsidRPr="00FD4D24">
        <w:rPr>
          <w:sz w:val="16"/>
          <w:szCs w:val="16"/>
        </w:rPr>
        <w:t xml:space="preserve"> </w:t>
      </w:r>
      <w:r w:rsidRPr="00FD4D24">
        <w:rPr>
          <w:sz w:val="16"/>
          <w:szCs w:val="16"/>
          <w:lang w:val="ru-RU"/>
        </w:rPr>
        <w:t xml:space="preserve">Официальная информация публикуется на сайте Банка России: </w:t>
      </w:r>
      <w:hyperlink r:id="rId1" w:history="1">
        <w:r w:rsidRPr="00FD4D24">
          <w:rPr>
            <w:rStyle w:val="ae"/>
            <w:sz w:val="16"/>
            <w:szCs w:val="16"/>
            <w:lang w:val="ru-RU"/>
          </w:rPr>
          <w:t>http://www.cbr.ru/hd_base/seldomc/sc_daily/</w:t>
        </w:r>
      </w:hyperlink>
      <w:r w:rsidRPr="00FD4D24">
        <w:rPr>
          <w:sz w:val="16"/>
          <w:szCs w:val="16"/>
          <w:lang w:val="ru-RU"/>
        </w:rPr>
        <w:t xml:space="preserve"> </w:t>
      </w:r>
    </w:p>
  </w:footnote>
  <w:footnote w:id="3">
    <w:p w14:paraId="70D6B8ED" w14:textId="77777777" w:rsidR="000A2C66" w:rsidRPr="00A72DAF" w:rsidRDefault="000A2C66" w:rsidP="000A2C66">
      <w:pPr>
        <w:pStyle w:val="af2"/>
        <w:rPr>
          <w:sz w:val="16"/>
          <w:szCs w:val="16"/>
          <w:lang w:val="ru-RU"/>
        </w:rPr>
      </w:pPr>
      <w:r w:rsidRPr="00FD4D24">
        <w:rPr>
          <w:rStyle w:val="af4"/>
          <w:sz w:val="16"/>
          <w:szCs w:val="16"/>
        </w:rPr>
        <w:footnoteRef/>
      </w:r>
      <w:r w:rsidRPr="00FD4D24">
        <w:rPr>
          <w:sz w:val="16"/>
          <w:szCs w:val="16"/>
        </w:rPr>
        <w:t xml:space="preserve"> </w:t>
      </w:r>
      <w:r w:rsidRPr="00FD4D24">
        <w:rPr>
          <w:sz w:val="16"/>
          <w:szCs w:val="16"/>
          <w:lang w:val="ru-RU"/>
        </w:rPr>
        <w:t xml:space="preserve">Официальная информация публикуется на сайте Интерфакс: </w:t>
      </w:r>
      <w:hyperlink r:id="rId2" w:history="1">
        <w:r w:rsidRPr="00FD4D24">
          <w:rPr>
            <w:rStyle w:val="ae"/>
            <w:sz w:val="16"/>
            <w:szCs w:val="16"/>
            <w:lang w:val="ru-RU"/>
          </w:rPr>
          <w:t>https://rd.interfax.ru/markets/main/forex</w:t>
        </w:r>
      </w:hyperlink>
      <w:r>
        <w:rPr>
          <w:sz w:val="16"/>
          <w:szCs w:val="16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EBECE16"/>
    <w:lvl w:ilvl="0" w:tplc="C9566D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7C0"/>
    <w:multiLevelType w:val="hybridMultilevel"/>
    <w:tmpl w:val="2D7C7052"/>
    <w:lvl w:ilvl="0" w:tplc="E690D1C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5810"/>
    <w:multiLevelType w:val="hybridMultilevel"/>
    <w:tmpl w:val="518AB044"/>
    <w:lvl w:ilvl="0" w:tplc="CD1672A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74B2EDE"/>
    <w:multiLevelType w:val="hybridMultilevel"/>
    <w:tmpl w:val="22706AC8"/>
    <w:lvl w:ilvl="0" w:tplc="8DC8A6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D2BAB"/>
    <w:multiLevelType w:val="hybridMultilevel"/>
    <w:tmpl w:val="DCEC02E0"/>
    <w:lvl w:ilvl="0" w:tplc="8CE0E47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427839BA"/>
    <w:multiLevelType w:val="hybridMultilevel"/>
    <w:tmpl w:val="DEBECE16"/>
    <w:lvl w:ilvl="0" w:tplc="C9566D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B059F0"/>
    <w:multiLevelType w:val="hybridMultilevel"/>
    <w:tmpl w:val="2D9882A2"/>
    <w:lvl w:ilvl="0" w:tplc="60EA8A2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0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7542C8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3D1262"/>
    <w:multiLevelType w:val="hybridMultilevel"/>
    <w:tmpl w:val="D9BA7230"/>
    <w:lvl w:ilvl="0" w:tplc="A8E26EB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17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3A8E"/>
    <w:rsid w:val="00004309"/>
    <w:rsid w:val="00005FCA"/>
    <w:rsid w:val="000074C7"/>
    <w:rsid w:val="00007C25"/>
    <w:rsid w:val="000107CC"/>
    <w:rsid w:val="00010D7E"/>
    <w:rsid w:val="00011242"/>
    <w:rsid w:val="00013455"/>
    <w:rsid w:val="0001431B"/>
    <w:rsid w:val="00015136"/>
    <w:rsid w:val="00015492"/>
    <w:rsid w:val="000159E8"/>
    <w:rsid w:val="000165AD"/>
    <w:rsid w:val="00020038"/>
    <w:rsid w:val="000212B6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4F38"/>
    <w:rsid w:val="000561EB"/>
    <w:rsid w:val="00057419"/>
    <w:rsid w:val="000613AF"/>
    <w:rsid w:val="000628A7"/>
    <w:rsid w:val="000648D9"/>
    <w:rsid w:val="00066EE6"/>
    <w:rsid w:val="0007088A"/>
    <w:rsid w:val="00070968"/>
    <w:rsid w:val="00070A79"/>
    <w:rsid w:val="00070C89"/>
    <w:rsid w:val="000726F5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868"/>
    <w:rsid w:val="00084E2D"/>
    <w:rsid w:val="00085CA7"/>
    <w:rsid w:val="00087332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C6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886"/>
    <w:rsid w:val="000B6F2A"/>
    <w:rsid w:val="000C12D5"/>
    <w:rsid w:val="000C1831"/>
    <w:rsid w:val="000C22B7"/>
    <w:rsid w:val="000C56B6"/>
    <w:rsid w:val="000C56F0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4BD1"/>
    <w:rsid w:val="000F7E50"/>
    <w:rsid w:val="00101854"/>
    <w:rsid w:val="00102663"/>
    <w:rsid w:val="0010271D"/>
    <w:rsid w:val="00102A98"/>
    <w:rsid w:val="00104BD9"/>
    <w:rsid w:val="00104C45"/>
    <w:rsid w:val="0010514A"/>
    <w:rsid w:val="00105AD2"/>
    <w:rsid w:val="00105F62"/>
    <w:rsid w:val="00105FBE"/>
    <w:rsid w:val="0010618E"/>
    <w:rsid w:val="00107C4C"/>
    <w:rsid w:val="0011035B"/>
    <w:rsid w:val="0011066B"/>
    <w:rsid w:val="00111321"/>
    <w:rsid w:val="00111557"/>
    <w:rsid w:val="0011337A"/>
    <w:rsid w:val="001133B5"/>
    <w:rsid w:val="001134B2"/>
    <w:rsid w:val="00115796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BE8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6F3F"/>
    <w:rsid w:val="00167603"/>
    <w:rsid w:val="00167D11"/>
    <w:rsid w:val="00170528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293"/>
    <w:rsid w:val="001B231E"/>
    <w:rsid w:val="001B296F"/>
    <w:rsid w:val="001B7982"/>
    <w:rsid w:val="001C00DD"/>
    <w:rsid w:val="001C032A"/>
    <w:rsid w:val="001C32DB"/>
    <w:rsid w:val="001C381B"/>
    <w:rsid w:val="001C407C"/>
    <w:rsid w:val="001C458D"/>
    <w:rsid w:val="001C5560"/>
    <w:rsid w:val="001C595B"/>
    <w:rsid w:val="001C62AE"/>
    <w:rsid w:val="001C7D6C"/>
    <w:rsid w:val="001D0C7C"/>
    <w:rsid w:val="001D0F60"/>
    <w:rsid w:val="001D1845"/>
    <w:rsid w:val="001D188C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27C89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59B7"/>
    <w:rsid w:val="00256236"/>
    <w:rsid w:val="0025646A"/>
    <w:rsid w:val="00257B4A"/>
    <w:rsid w:val="002635A2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91A3B"/>
    <w:rsid w:val="00292E36"/>
    <w:rsid w:val="00292F34"/>
    <w:rsid w:val="002A0419"/>
    <w:rsid w:val="002A1C07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3E3"/>
    <w:rsid w:val="002D141C"/>
    <w:rsid w:val="002D1AFB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1E9"/>
    <w:rsid w:val="003002A2"/>
    <w:rsid w:val="00300BCD"/>
    <w:rsid w:val="00302CF4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559F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BAD"/>
    <w:rsid w:val="00374C1C"/>
    <w:rsid w:val="00375D15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0BB7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6A81"/>
    <w:rsid w:val="0041012D"/>
    <w:rsid w:val="00410198"/>
    <w:rsid w:val="00410925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AC8"/>
    <w:rsid w:val="00426C82"/>
    <w:rsid w:val="00427695"/>
    <w:rsid w:val="004279CA"/>
    <w:rsid w:val="00431258"/>
    <w:rsid w:val="00431D36"/>
    <w:rsid w:val="00433AE9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0EB2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570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1CA6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26C9E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51958"/>
    <w:rsid w:val="00552D53"/>
    <w:rsid w:val="00552E59"/>
    <w:rsid w:val="00554049"/>
    <w:rsid w:val="0055498A"/>
    <w:rsid w:val="00555487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4D15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347D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08B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5B8E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CDF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3D89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62D"/>
    <w:rsid w:val="00721EFC"/>
    <w:rsid w:val="00722BA1"/>
    <w:rsid w:val="0072341D"/>
    <w:rsid w:val="007239C1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4E2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77333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823"/>
    <w:rsid w:val="007A7AD8"/>
    <w:rsid w:val="007A7B9F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1F06"/>
    <w:rsid w:val="00803EF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91B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17B4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5199"/>
    <w:rsid w:val="008E66DE"/>
    <w:rsid w:val="008E7614"/>
    <w:rsid w:val="008E7C9E"/>
    <w:rsid w:val="008F385E"/>
    <w:rsid w:val="008F571D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A06"/>
    <w:rsid w:val="00925F10"/>
    <w:rsid w:val="00926D82"/>
    <w:rsid w:val="00930711"/>
    <w:rsid w:val="00931E33"/>
    <w:rsid w:val="009339D3"/>
    <w:rsid w:val="00934238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1FB2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1F53"/>
    <w:rsid w:val="009D47DF"/>
    <w:rsid w:val="009E1A99"/>
    <w:rsid w:val="009E1E90"/>
    <w:rsid w:val="009E4ABB"/>
    <w:rsid w:val="009E6403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07A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1754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3EF5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27FC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4A5D"/>
    <w:rsid w:val="00B75232"/>
    <w:rsid w:val="00B75317"/>
    <w:rsid w:val="00B753E5"/>
    <w:rsid w:val="00B754C9"/>
    <w:rsid w:val="00B75B83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A2020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4D1"/>
    <w:rsid w:val="00C6166C"/>
    <w:rsid w:val="00C622B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849CB"/>
    <w:rsid w:val="00C862A4"/>
    <w:rsid w:val="00C92DF5"/>
    <w:rsid w:val="00C93995"/>
    <w:rsid w:val="00C93C87"/>
    <w:rsid w:val="00C96B5D"/>
    <w:rsid w:val="00C97B7D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E6923"/>
    <w:rsid w:val="00CF0109"/>
    <w:rsid w:val="00CF087B"/>
    <w:rsid w:val="00CF256A"/>
    <w:rsid w:val="00CF336D"/>
    <w:rsid w:val="00CF5846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14F6"/>
    <w:rsid w:val="00D21AD3"/>
    <w:rsid w:val="00D22340"/>
    <w:rsid w:val="00D2310C"/>
    <w:rsid w:val="00D2338F"/>
    <w:rsid w:val="00D23869"/>
    <w:rsid w:val="00D239FC"/>
    <w:rsid w:val="00D255DE"/>
    <w:rsid w:val="00D264C8"/>
    <w:rsid w:val="00D27A80"/>
    <w:rsid w:val="00D31CD2"/>
    <w:rsid w:val="00D31CE2"/>
    <w:rsid w:val="00D31DF7"/>
    <w:rsid w:val="00D323FD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2C7"/>
    <w:rsid w:val="00D715B2"/>
    <w:rsid w:val="00D717A5"/>
    <w:rsid w:val="00D72054"/>
    <w:rsid w:val="00D72E9C"/>
    <w:rsid w:val="00D76DB5"/>
    <w:rsid w:val="00D76E5E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BE0"/>
    <w:rsid w:val="00DD7EC3"/>
    <w:rsid w:val="00DE005F"/>
    <w:rsid w:val="00DE0A5B"/>
    <w:rsid w:val="00DE0D04"/>
    <w:rsid w:val="00DE1750"/>
    <w:rsid w:val="00DE1909"/>
    <w:rsid w:val="00DE25C7"/>
    <w:rsid w:val="00DE399B"/>
    <w:rsid w:val="00DE4318"/>
    <w:rsid w:val="00DE45DF"/>
    <w:rsid w:val="00DF0A1F"/>
    <w:rsid w:val="00DF11BC"/>
    <w:rsid w:val="00DF1A0F"/>
    <w:rsid w:val="00DF2335"/>
    <w:rsid w:val="00DF50B4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0C4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4C6"/>
    <w:rsid w:val="00E62577"/>
    <w:rsid w:val="00E629DD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0678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B785F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0FE4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83D"/>
    <w:rsid w:val="00F20A23"/>
    <w:rsid w:val="00F2256A"/>
    <w:rsid w:val="00F2293D"/>
    <w:rsid w:val="00F262EC"/>
    <w:rsid w:val="00F26B38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22D0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3062"/>
    <w:rsid w:val="00FC66CA"/>
    <w:rsid w:val="00FC7AE1"/>
    <w:rsid w:val="00FD0994"/>
    <w:rsid w:val="00FD1302"/>
    <w:rsid w:val="00FD1358"/>
    <w:rsid w:val="00FD2FA0"/>
    <w:rsid w:val="00FD4D24"/>
    <w:rsid w:val="00FD5E30"/>
    <w:rsid w:val="00FD5F1B"/>
    <w:rsid w:val="00FD69F1"/>
    <w:rsid w:val="00FE09AB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192"/>
  <w15:docId w15:val="{32D201B6-795B-45E8-AD13-523BE4A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aliases w:val="Уровень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1">
    <w:name w:val="heading 3"/>
    <w:aliases w:val="Заголовок 3 Знак1,Заголовок 3 Знак Знак"/>
    <w:basedOn w:val="a0"/>
    <w:next w:val="a0"/>
    <w:link w:val="32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0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0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3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0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iPriority w:val="99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uiPriority w:val="99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aliases w:val="Уровень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2">
    <w:name w:val="Заголовок 3 Знак"/>
    <w:aliases w:val="Заголовок 3 Знак1 Знак,Заголовок 3 Знак Знак Знак"/>
    <w:link w:val="31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3">
    <w:name w:val="Стиль3"/>
    <w:uiPriority w:val="99"/>
    <w:rsid w:val="004A0EB2"/>
    <w:pPr>
      <w:numPr>
        <w:numId w:val="5"/>
      </w:numPr>
    </w:pPr>
  </w:style>
  <w:style w:type="paragraph" w:styleId="aff2">
    <w:name w:val="Title"/>
    <w:aliases w:val="Уровень 2"/>
    <w:basedOn w:val="23"/>
    <w:next w:val="a0"/>
    <w:link w:val="aff3"/>
    <w:qFormat/>
    <w:rsid w:val="004A0EB2"/>
    <w:pPr>
      <w:tabs>
        <w:tab w:val="clear" w:pos="660"/>
        <w:tab w:val="clear" w:pos="8637"/>
        <w:tab w:val="left" w:pos="1026"/>
        <w:tab w:val="right" w:leader="dot" w:pos="9344"/>
      </w:tabs>
      <w:spacing w:after="0"/>
      <w:ind w:left="680" w:hanging="567"/>
      <w:jc w:val="left"/>
      <w:outlineLvl w:val="1"/>
    </w:pPr>
    <w:rPr>
      <w:rFonts w:ascii="Tahoma" w:eastAsia="Times New Roman" w:hAnsi="Tahoma" w:cs="Arial"/>
      <w:b/>
      <w:lang w:eastAsia="ru-RU"/>
    </w:rPr>
  </w:style>
  <w:style w:type="character" w:customStyle="1" w:styleId="aff3">
    <w:name w:val="Заголовок Знак"/>
    <w:aliases w:val="Уровень 2 Знак"/>
    <w:basedOn w:val="a1"/>
    <w:link w:val="aff2"/>
    <w:rsid w:val="004A0EB2"/>
    <w:rPr>
      <w:rFonts w:ascii="Tahoma" w:eastAsia="Times New Roman" w:hAnsi="Tahoma" w:cs="Arial"/>
      <w:b/>
    </w:rPr>
  </w:style>
  <w:style w:type="paragraph" w:customStyle="1" w:styleId="35">
    <w:name w:val="Уровень 3"/>
    <w:basedOn w:val="a0"/>
    <w:link w:val="36"/>
    <w:qFormat/>
    <w:rsid w:val="004A0EB2"/>
    <w:pPr>
      <w:ind w:left="1077" w:hanging="793"/>
    </w:pPr>
    <w:rPr>
      <w:rFonts w:ascii="Tahoma" w:eastAsia="Times New Roman" w:hAnsi="Tahoma"/>
      <w:szCs w:val="24"/>
      <w:lang w:eastAsia="ru-RU"/>
    </w:rPr>
  </w:style>
  <w:style w:type="paragraph" w:customStyle="1" w:styleId="43">
    <w:name w:val="Уровень 4"/>
    <w:basedOn w:val="a0"/>
    <w:qFormat/>
    <w:rsid w:val="004A0EB2"/>
    <w:pPr>
      <w:tabs>
        <w:tab w:val="left" w:pos="1701"/>
      </w:tabs>
      <w:ind w:left="1701" w:hanging="1134"/>
    </w:pPr>
    <w:rPr>
      <w:rFonts w:ascii="Tahoma" w:eastAsia="Times New Roman" w:hAnsi="Tahoma"/>
      <w:szCs w:val="24"/>
      <w:lang w:eastAsia="ru-RU"/>
    </w:rPr>
  </w:style>
  <w:style w:type="character" w:customStyle="1" w:styleId="36">
    <w:name w:val="Уровень 3 Знак"/>
    <w:basedOn w:val="a1"/>
    <w:link w:val="35"/>
    <w:rsid w:val="004A0EB2"/>
    <w:rPr>
      <w:rFonts w:ascii="Tahoma" w:eastAsia="Times New Roman" w:hAnsi="Tahoma"/>
      <w:szCs w:val="24"/>
    </w:rPr>
  </w:style>
  <w:style w:type="paragraph" w:customStyle="1" w:styleId="17">
    <w:name w:val="Уровень Выделение 1"/>
    <w:basedOn w:val="a0"/>
    <w:qFormat/>
    <w:rsid w:val="004A0EB2"/>
    <w:pPr>
      <w:ind w:left="1701" w:hanging="397"/>
    </w:pPr>
    <w:rPr>
      <w:rFonts w:ascii="Tahoma" w:eastAsia="Times New Roman" w:hAnsi="Tahoma" w:cs="Arial"/>
      <w:lang w:eastAsia="ru-RU"/>
    </w:rPr>
  </w:style>
  <w:style w:type="paragraph" w:customStyle="1" w:styleId="24">
    <w:name w:val="Уровень Выделение 2"/>
    <w:basedOn w:val="a0"/>
    <w:qFormat/>
    <w:rsid w:val="004A0EB2"/>
    <w:pPr>
      <w:ind w:left="1814" w:hanging="340"/>
    </w:pPr>
    <w:rPr>
      <w:rFonts w:ascii="Tahoma" w:eastAsia="Times New Roman" w:hAnsi="Tahoma"/>
      <w:szCs w:val="24"/>
      <w:lang w:eastAsia="ru-RU"/>
    </w:rPr>
  </w:style>
  <w:style w:type="paragraph" w:customStyle="1" w:styleId="51">
    <w:name w:val="Уровень 5"/>
    <w:basedOn w:val="a0"/>
    <w:qFormat/>
    <w:rsid w:val="004A0EB2"/>
    <w:pPr>
      <w:ind w:left="3240" w:hanging="1080"/>
      <w:jc w:val="left"/>
    </w:pPr>
    <w:rPr>
      <w:rFonts w:ascii="Tahoma" w:eastAsia="Times New Roman" w:hAnsi="Tahom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d.interfax.ru/markets/main/forex" TargetMode="External"/><Relationship Id="rId1" Type="http://schemas.openxmlformats.org/officeDocument/2006/relationships/hyperlink" Target="http://www.cbr.ru/hd_base/seldomc/sc_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7CB9-7916-4327-9FB3-FA03B826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7288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6</cp:revision>
  <cp:lastPrinted>2020-01-13T09:40:00Z</cp:lastPrinted>
  <dcterms:created xsi:type="dcterms:W3CDTF">2022-07-15T13:07:00Z</dcterms:created>
  <dcterms:modified xsi:type="dcterms:W3CDTF">2022-07-18T06:30:00Z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