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40C299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03D9A">
              <w:t>31</w:t>
            </w:r>
            <w:r w:rsidR="00A25CC8" w:rsidRPr="00423764">
              <w:t>.</w:t>
            </w:r>
            <w:r w:rsidR="004165A4" w:rsidRPr="00423764">
              <w:t>0</w:t>
            </w:r>
            <w:r w:rsidR="00E03D9A">
              <w:t>8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9BA125E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B2EF3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536794E1" w:rsidR="00A25CC8" w:rsidRPr="006D35D9" w:rsidRDefault="00A25CC8" w:rsidP="008003A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</w:t>
            </w:r>
            <w:r w:rsidR="00DB54F1" w:rsidRPr="003A7977">
              <w:rPr>
                <w:spacing w:val="-8"/>
                <w:shd w:val="clear" w:color="auto" w:fill="FFFFFF" w:themeFill="background1"/>
              </w:rPr>
              <w:t xml:space="preserve">в </w:t>
            </w:r>
            <w:r w:rsidR="006D35D9" w:rsidRPr="0013396C">
              <w:rPr>
                <w:spacing w:val="-8"/>
                <w:shd w:val="clear" w:color="auto" w:fill="FFFFFF" w:themeFill="background1"/>
              </w:rPr>
              <w:t>5</w:t>
            </w:r>
            <w:r w:rsidRPr="0013396C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13396C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13396C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13396C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06E5242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13396C">
              <w:t>Крупнейшие объекты инвестирования в активах</w:t>
            </w:r>
            <w:r w:rsidR="007F257F" w:rsidRPr="0013396C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59528624" w:rsidR="001E495B" w:rsidRPr="006D35D9" w:rsidRDefault="001E495B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E40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E4037" w:rsidRPr="003E403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AB1D13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ACBE29A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AB1D13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7AB3A58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F3C62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110CA46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AB1D13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30C2A79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</w:t>
                  </w:r>
                  <w:proofErr w:type="spellStart"/>
                  <w:r w:rsidRPr="00AB1D13">
                    <w:rPr>
                      <w:lang w:val="en-US"/>
                    </w:rPr>
                    <w:t>iBoxx</w:t>
                  </w:r>
                  <w:proofErr w:type="spellEnd"/>
                  <w:r w:rsidRPr="00AB1D13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0B9D542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95F4E2B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529C11E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5E52D26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0D0D812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71AC635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Trust </w:t>
                  </w: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CA2A07B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944F7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7CC7988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0F3C62">
                    <w:t>iShares</w:t>
                  </w:r>
                  <w:proofErr w:type="spellEnd"/>
                  <w:r w:rsidRPr="000F3C62">
                    <w:t xml:space="preserve"> MSCI </w:t>
                  </w:r>
                  <w:proofErr w:type="spellStart"/>
                  <w:r w:rsidRPr="000F3C62">
                    <w:t>Russia</w:t>
                  </w:r>
                  <w:proofErr w:type="spellEnd"/>
                  <w:r w:rsidRPr="000F3C62">
                    <w:t xml:space="preserve">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F0766DC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US46434G7988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E724BD" w:rsidR="00AB1D13" w:rsidRPr="006D35D9" w:rsidRDefault="00AB1D13" w:rsidP="00856A5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2EBE16CA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527DF4E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EA8BD62" w:rsidR="00A25CC8" w:rsidRDefault="00B30A0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F5F1B4F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748200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BBA9875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0EE63EC5" w:rsidR="00A25CC8" w:rsidRPr="006A7910" w:rsidRDefault="00A25CC8" w:rsidP="00B30A08">
            <w:pPr>
              <w:pStyle w:val="ConsPlusNormal"/>
            </w:pPr>
            <w:r w:rsidRPr="006A7910">
              <w:lastRenderedPageBreak/>
              <w:t>Доходность за календарный год,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36747F36" w:rsidR="00A25CC8" w:rsidRPr="006A7910" w:rsidRDefault="00A25CC8" w:rsidP="00E75BE8">
            <w:pPr>
              <w:pStyle w:val="ConsPlusNormal"/>
              <w:ind w:left="283"/>
              <w:jc w:val="both"/>
            </w:pPr>
            <w:r w:rsidRPr="006A7910">
              <w:t>Доходность за период,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0EBD1" w14:textId="5884CB0A" w:rsidR="00014D70" w:rsidRPr="00A61301" w:rsidRDefault="00A61301" w:rsidP="00CD3D17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059" w14:textId="46118230" w:rsidR="00014D70" w:rsidRPr="00A371F1" w:rsidRDefault="00A95524" w:rsidP="0058538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A344B34" w:rsidR="00014D70" w:rsidRPr="00A61301" w:rsidRDefault="00A61301" w:rsidP="00585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4D70" w14:paraId="793AD32B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014D70" w:rsidRDefault="00014D70" w:rsidP="00CD3D1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B5749" w14:textId="2E3581BB" w:rsidR="00014D70" w:rsidRPr="00B14DA2" w:rsidRDefault="00014D70" w:rsidP="00CD3D17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6A15" w14:textId="434CA77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4D70" w:rsidRDefault="00014D70" w:rsidP="00CD3D17"/>
        </w:tc>
      </w:tr>
      <w:tr w:rsidR="00014D70" w14:paraId="08529EC6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014D70" w:rsidRDefault="00014D70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4B7B5" w14:textId="55BEA4D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3E4" w14:textId="281FE2DD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4D70" w:rsidRDefault="00014D70" w:rsidP="00CD3D17"/>
        </w:tc>
      </w:tr>
      <w:tr w:rsidR="00014D70" w14:paraId="46143B1F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A06B1" w14:textId="0DC7D2D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95DC" w14:textId="7163E1C0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4D70" w:rsidRDefault="00014D70" w:rsidP="00CD3D17"/>
        </w:tc>
      </w:tr>
      <w:tr w:rsidR="00014D70" w14:paraId="333F3457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09C8" w14:textId="45F0FF37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04B0" w14:textId="4D83FAA6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4D70" w:rsidRDefault="00014D70" w:rsidP="00CD3D17"/>
        </w:tc>
      </w:tr>
      <w:tr w:rsidR="00014D70" w14:paraId="576664AA" w14:textId="77777777" w:rsidTr="005F778D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4D70" w:rsidRDefault="00014D70" w:rsidP="00CD3D17"/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500EB176" w:rsidR="003627DB" w:rsidRPr="006A7910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 w:rsidRPr="006A7910">
              <w:t xml:space="preserve">1. Расчетная стоимость инвестиционного пая </w:t>
            </w:r>
            <w:r w:rsidR="00B30A08" w:rsidRPr="006A7910">
              <w:rPr>
                <w:color w:val="000000"/>
              </w:rPr>
              <w:t>-</w:t>
            </w:r>
            <w:r w:rsidR="00AB12D0" w:rsidRPr="006A7910">
              <w:rPr>
                <w:color w:val="000000"/>
              </w:rPr>
              <w:t xml:space="preserve"> </w:t>
            </w:r>
            <w:r w:rsidRPr="006A7910">
              <w:rPr>
                <w:color w:val="000000"/>
              </w:rPr>
              <w:t>руб.</w:t>
            </w:r>
            <w:r w:rsidR="00B30A08" w:rsidRPr="006A7910">
              <w:rPr>
                <w:color w:val="000000"/>
              </w:rPr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  <w:p w14:paraId="0E30AE7E" w14:textId="24A7FE5B" w:rsidR="003627DB" w:rsidRPr="006A7910" w:rsidRDefault="003627DB" w:rsidP="00E141E0">
            <w:pPr>
              <w:pStyle w:val="ConsPlusNormal"/>
              <w:jc w:val="both"/>
              <w:rPr>
                <w:color w:val="000000"/>
              </w:rPr>
            </w:pPr>
            <w:r w:rsidRPr="006A7910">
              <w:t xml:space="preserve">2. </w:t>
            </w:r>
            <w:r w:rsidRPr="006A791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Pr="006A7910"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Pr="006A7910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Pr="006A7910" w:rsidRDefault="003627DB" w:rsidP="00C223C8">
            <w:pPr>
              <w:pStyle w:val="ConsPlusNormal"/>
              <w:ind w:left="284"/>
            </w:pPr>
            <w:r w:rsidRPr="006A7910">
              <w:t xml:space="preserve">3. Стоимость чистых активов паевого инвестиционного фонда </w:t>
            </w:r>
          </w:p>
          <w:p w14:paraId="5C08C8F5" w14:textId="273D1DED" w:rsidR="003627DB" w:rsidRPr="006A7910" w:rsidRDefault="00B30A08" w:rsidP="00B52730">
            <w:pPr>
              <w:pStyle w:val="ConsPlusNormal"/>
              <w:spacing w:after="120"/>
              <w:ind w:left="284"/>
            </w:pPr>
            <w:r w:rsidRPr="006A7910">
              <w:t>-</w:t>
            </w:r>
            <w:r w:rsidR="00AB12D0" w:rsidRPr="006A7910">
              <w:t xml:space="preserve"> </w:t>
            </w:r>
            <w:r w:rsidR="003627DB" w:rsidRPr="006A7910">
              <w:t>руб.</w:t>
            </w:r>
            <w:r w:rsidRPr="006A7910">
              <w:t xml:space="preserve"> </w:t>
            </w:r>
            <w:r w:rsidRPr="006A7910">
              <w:rPr>
                <w:color w:val="FF0000"/>
              </w:rPr>
              <w:t>*</w:t>
            </w:r>
          </w:p>
          <w:p w14:paraId="0F3926F2" w14:textId="5812571D" w:rsidR="003627DB" w:rsidRPr="006A7910" w:rsidRDefault="003627DB" w:rsidP="00B52730">
            <w:pPr>
              <w:pStyle w:val="ConsPlusNormal"/>
              <w:ind w:left="283"/>
              <w:jc w:val="both"/>
            </w:pPr>
            <w:r w:rsidRPr="006A7910"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0766F9" w:rsidRDefault="00A25CC8" w:rsidP="00E75BE8">
            <w:pPr>
              <w:pStyle w:val="ConsPlusNormal"/>
              <w:jc w:val="both"/>
            </w:pPr>
            <w:r w:rsidRPr="00856A58">
              <w:t>Комиссии, 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F778D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F95C63A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9C1C84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856A58">
              <w:rPr>
                <w:spacing w:val="-8"/>
              </w:rPr>
              <w:t>1000</w:t>
            </w:r>
            <w:r w:rsidRPr="00856A58">
              <w:rPr>
                <w:spacing w:val="-8"/>
              </w:rPr>
              <w:t xml:space="preserve"> рублей.</w:t>
            </w:r>
            <w:bookmarkStart w:id="1" w:name="_GoBack"/>
            <w:bookmarkEnd w:id="1"/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9DA9551" w:rsidR="00A25CC8" w:rsidRPr="006A7910" w:rsidRDefault="003A1119" w:rsidP="006A7910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bookmarkStart w:id="2" w:name="P1224"/>
      <w:bookmarkEnd w:id="2"/>
      <w:r w:rsidRPr="006A7910">
        <w:rPr>
          <w:sz w:val="20"/>
        </w:rPr>
        <w:t>&lt;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1&gt;</w:t>
      </w:r>
      <w:r w:rsidR="00B52730"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«Индекс Альфа - Капитал </w:t>
      </w:r>
      <w:r w:rsidR="00D10470" w:rsidRPr="006A7910">
        <w:rPr>
          <w:rFonts w:ascii="Arial" w:hAnsi="Arial" w:cs="Arial"/>
          <w:color w:val="000000"/>
          <w:sz w:val="20"/>
          <w:shd w:val="clear" w:color="auto" w:fill="FFFFFF"/>
        </w:rPr>
        <w:t>Стратегия Будущего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» </w:t>
      </w:r>
    </w:p>
    <w:p w14:paraId="6934BAA0" w14:textId="77777777" w:rsidR="00B30A08" w:rsidRPr="006A7910" w:rsidRDefault="00B30A08" w:rsidP="006A7910">
      <w:pPr>
        <w:pStyle w:val="ConsPlusNormal"/>
        <w:spacing w:after="120"/>
        <w:jc w:val="both"/>
        <w:rPr>
          <w:sz w:val="20"/>
        </w:rPr>
      </w:pPr>
      <w:r w:rsidRPr="006A7910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856A58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32105"/>
    <w:rsid w:val="00062B53"/>
    <w:rsid w:val="000766F9"/>
    <w:rsid w:val="000A6740"/>
    <w:rsid w:val="000C44AF"/>
    <w:rsid w:val="000D7C76"/>
    <w:rsid w:val="000E1C80"/>
    <w:rsid w:val="000E62A1"/>
    <w:rsid w:val="00102EE3"/>
    <w:rsid w:val="0010482D"/>
    <w:rsid w:val="001075EE"/>
    <w:rsid w:val="0013396C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2F4204"/>
    <w:rsid w:val="00302BE5"/>
    <w:rsid w:val="00341BB9"/>
    <w:rsid w:val="003627DB"/>
    <w:rsid w:val="00363908"/>
    <w:rsid w:val="00375CD1"/>
    <w:rsid w:val="00394AD9"/>
    <w:rsid w:val="003A1119"/>
    <w:rsid w:val="003A27DE"/>
    <w:rsid w:val="003A7977"/>
    <w:rsid w:val="003E2727"/>
    <w:rsid w:val="003E4037"/>
    <w:rsid w:val="00400AF3"/>
    <w:rsid w:val="00405760"/>
    <w:rsid w:val="004165A4"/>
    <w:rsid w:val="00423764"/>
    <w:rsid w:val="00424723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A7910"/>
    <w:rsid w:val="006D35D9"/>
    <w:rsid w:val="006E68A0"/>
    <w:rsid w:val="00700810"/>
    <w:rsid w:val="007042BF"/>
    <w:rsid w:val="007123C8"/>
    <w:rsid w:val="0071494E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56A5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A00C23"/>
    <w:rsid w:val="00A03A73"/>
    <w:rsid w:val="00A06100"/>
    <w:rsid w:val="00A25CC8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B1D13"/>
    <w:rsid w:val="00AD03D1"/>
    <w:rsid w:val="00AE3F59"/>
    <w:rsid w:val="00AF222C"/>
    <w:rsid w:val="00AF60C4"/>
    <w:rsid w:val="00B0184D"/>
    <w:rsid w:val="00B14DA2"/>
    <w:rsid w:val="00B305B1"/>
    <w:rsid w:val="00B30A08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51CCD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03D9A"/>
    <w:rsid w:val="00E363E6"/>
    <w:rsid w:val="00E75BE8"/>
    <w:rsid w:val="00E95BA2"/>
    <w:rsid w:val="00E9633E"/>
    <w:rsid w:val="00EA73DB"/>
    <w:rsid w:val="00EE5343"/>
    <w:rsid w:val="00EF14F3"/>
    <w:rsid w:val="00F41BA5"/>
    <w:rsid w:val="00F61338"/>
    <w:rsid w:val="00F70ADA"/>
    <w:rsid w:val="00F879A4"/>
    <w:rsid w:val="00F922B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C8FA-668D-452C-A03F-BE4025C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105</cp:revision>
  <dcterms:created xsi:type="dcterms:W3CDTF">2021-11-10T12:35:00Z</dcterms:created>
  <dcterms:modified xsi:type="dcterms:W3CDTF">2022-09-08T07:04:00Z</dcterms:modified>
</cp:coreProperties>
</file>