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434E39">
        <w:rPr>
          <w:rFonts w:cstheme="minorHAnsi"/>
          <w:b/>
        </w:rPr>
        <w:t>ВО</w:t>
      </w:r>
      <w:r>
        <w:rPr>
          <w:rFonts w:cstheme="minorHAnsi"/>
          <w:b/>
        </w:rPr>
        <w:t>СЕМНАДЦАТЬ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Pr>
          <w:rFonts w:cstheme="minorHAnsi"/>
        </w:rPr>
        <w:t>3</w:t>
      </w:r>
      <w:r w:rsidR="004A5D79">
        <w:rPr>
          <w:rFonts w:cstheme="minorHAnsi"/>
        </w:rPr>
        <w:t>1</w:t>
      </w:r>
      <w:r w:rsidRPr="0021055B">
        <w:rPr>
          <w:rFonts w:cstheme="minorHAnsi"/>
        </w:rPr>
        <w:t>.</w:t>
      </w:r>
      <w:r w:rsidR="004A5D79">
        <w:rPr>
          <w:rFonts w:cstheme="minorHAnsi"/>
        </w:rPr>
        <w:t>10</w:t>
      </w:r>
      <w:r w:rsidRPr="0021055B">
        <w:rPr>
          <w:rFonts w:cstheme="minorHAnsi"/>
        </w:rPr>
        <w:t>.202</w:t>
      </w:r>
      <w:r>
        <w:rPr>
          <w:rFonts w:cstheme="minorHAnsi"/>
        </w:rPr>
        <w:t>2</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434E39">
        <w:rPr>
          <w:rFonts w:cstheme="minorHAnsi"/>
          <w:b/>
        </w:rPr>
        <w:t>ВО</w:t>
      </w:r>
      <w:r>
        <w:rPr>
          <w:rFonts w:cstheme="minorHAnsi"/>
          <w:b/>
        </w:rPr>
        <w:t>СЕМНАДЦАТЬ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434E3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434E39" w:rsidRPr="00434E39">
        <w:rPr>
          <w:rFonts w:cstheme="minorHAnsi"/>
        </w:rPr>
        <w:t>https://www.alfacapital.ru/disclosure/pifs_closed/zpifn_act18/pif-rules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Фонд инвестирует в объекты недвижимого имущества и номинированные в рублях государственные облигации РФ.</w:t>
      </w:r>
    </w:p>
    <w:p w:rsidR="00236A0E" w:rsidRPr="001833AE" w:rsidRDefault="00236A0E" w:rsidP="00236A0E">
      <w:pPr>
        <w:pStyle w:val="a3"/>
        <w:numPr>
          <w:ilvl w:val="0"/>
          <w:numId w:val="2"/>
        </w:numPr>
        <w:spacing w:line="276" w:lineRule="auto"/>
      </w:pPr>
      <w:r w:rsidRPr="001833AE">
        <w:t xml:space="preserve">Активы Фонда инвестированы в </w:t>
      </w:r>
      <w:r w:rsidR="00434E39">
        <w:t>3</w:t>
      </w:r>
      <w:r w:rsidRPr="001833AE">
        <w:t xml:space="preserve"> объекта. </w:t>
      </w:r>
    </w:p>
    <w:p w:rsidR="00236A0E" w:rsidRPr="001833AE" w:rsidRDefault="00236A0E" w:rsidP="00236A0E">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434E39">
        <w:rPr>
          <w:rFonts w:cstheme="minorHAnsi"/>
        </w:rPr>
        <w:t>3</w:t>
      </w:r>
      <w:r w:rsidRPr="001833AE">
        <w:rPr>
          <w:rFonts w:cstheme="minorHAnsi"/>
        </w:rPr>
        <w:t xml:space="preserve"> объекта,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36A0E" w:rsidRPr="001833AE" w:rsidTr="008C4FD4">
        <w:tc>
          <w:tcPr>
            <w:tcW w:w="6516" w:type="dxa"/>
            <w:shd w:val="clear" w:color="auto" w:fill="auto"/>
          </w:tcPr>
          <w:p w:rsidR="00236A0E" w:rsidRPr="001833AE" w:rsidRDefault="00236A0E" w:rsidP="008C4FD4">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236A0E" w:rsidRPr="001833AE" w:rsidRDefault="00236A0E" w:rsidP="008C4FD4">
            <w:pPr>
              <w:spacing w:line="276" w:lineRule="auto"/>
              <w:jc w:val="center"/>
              <w:rPr>
                <w:rFonts w:cstheme="minorHAnsi"/>
              </w:rPr>
            </w:pPr>
            <w:r w:rsidRPr="001833AE">
              <w:rPr>
                <w:rFonts w:cstheme="minorHAnsi"/>
              </w:rPr>
              <w:t>Доля от активов,%</w:t>
            </w:r>
          </w:p>
        </w:tc>
      </w:tr>
      <w:tr w:rsidR="00236A0E" w:rsidRPr="001833AE" w:rsidTr="008C4FD4">
        <w:tc>
          <w:tcPr>
            <w:tcW w:w="6516" w:type="dxa"/>
            <w:shd w:val="clear" w:color="auto" w:fill="auto"/>
          </w:tcPr>
          <w:p w:rsidR="00236A0E" w:rsidRPr="001833AE" w:rsidRDefault="00434E39" w:rsidP="008C4FD4">
            <w:pPr>
              <w:spacing w:line="276" w:lineRule="auto"/>
              <w:rPr>
                <w:rFonts w:cstheme="minorHAnsi"/>
              </w:rPr>
            </w:pPr>
            <w:r>
              <w:rPr>
                <w:rFonts w:cstheme="minorHAnsi"/>
              </w:rPr>
              <w:t xml:space="preserve">Ценные бумаги </w:t>
            </w:r>
            <w:r w:rsidR="00E36902" w:rsidRPr="00E36902">
              <w:rPr>
                <w:rFonts w:cstheme="minorHAnsi"/>
              </w:rPr>
              <w:t>26220RMFS</w:t>
            </w:r>
          </w:p>
        </w:tc>
        <w:tc>
          <w:tcPr>
            <w:tcW w:w="2829" w:type="dxa"/>
            <w:shd w:val="clear" w:color="auto" w:fill="auto"/>
          </w:tcPr>
          <w:p w:rsidR="00236A0E" w:rsidRPr="001833AE" w:rsidRDefault="00434E39" w:rsidP="00E36902">
            <w:pPr>
              <w:spacing w:line="276" w:lineRule="auto"/>
              <w:jc w:val="center"/>
              <w:rPr>
                <w:rFonts w:cstheme="minorHAnsi"/>
              </w:rPr>
            </w:pPr>
            <w:r>
              <w:rPr>
                <w:rFonts w:cstheme="minorHAnsi"/>
              </w:rPr>
              <w:t>9</w:t>
            </w:r>
            <w:r w:rsidR="00E36902">
              <w:rPr>
                <w:rFonts w:cstheme="minorHAnsi"/>
              </w:rPr>
              <w:t>5</w:t>
            </w:r>
            <w:r>
              <w:rPr>
                <w:rFonts w:cstheme="minorHAnsi"/>
              </w:rPr>
              <w:t>,</w:t>
            </w:r>
            <w:r w:rsidR="00E36902">
              <w:rPr>
                <w:rFonts w:cstheme="minorHAnsi"/>
              </w:rPr>
              <w:t>62</w:t>
            </w:r>
          </w:p>
        </w:tc>
      </w:tr>
      <w:tr w:rsidR="00434E39" w:rsidRPr="001833AE" w:rsidTr="008C4FD4">
        <w:tc>
          <w:tcPr>
            <w:tcW w:w="6516" w:type="dxa"/>
            <w:shd w:val="clear" w:color="auto" w:fill="auto"/>
          </w:tcPr>
          <w:p w:rsidR="00434E39" w:rsidRPr="001833AE" w:rsidRDefault="00434E39" w:rsidP="008C4FD4">
            <w:pPr>
              <w:rPr>
                <w:rFonts w:cstheme="minorHAnsi"/>
              </w:rPr>
            </w:pPr>
            <w:r>
              <w:rPr>
                <w:rFonts w:cstheme="minorHAnsi"/>
              </w:rPr>
              <w:t>Дебиторская задолженность</w:t>
            </w:r>
          </w:p>
        </w:tc>
        <w:tc>
          <w:tcPr>
            <w:tcW w:w="2829" w:type="dxa"/>
            <w:shd w:val="clear" w:color="auto" w:fill="auto"/>
          </w:tcPr>
          <w:p w:rsidR="00434E39" w:rsidRPr="001833AE" w:rsidRDefault="00E36902" w:rsidP="00E36902">
            <w:pPr>
              <w:spacing w:line="276" w:lineRule="auto"/>
              <w:jc w:val="center"/>
              <w:rPr>
                <w:rFonts w:cstheme="minorHAnsi"/>
                <w:lang w:val="en-US"/>
              </w:rPr>
            </w:pPr>
            <w:r>
              <w:rPr>
                <w:rFonts w:cstheme="minorHAnsi"/>
              </w:rPr>
              <w:t>4</w:t>
            </w:r>
            <w:r w:rsidR="00434E39" w:rsidRPr="001833AE">
              <w:rPr>
                <w:rFonts w:cstheme="minorHAnsi"/>
              </w:rPr>
              <w:t>,</w:t>
            </w:r>
            <w:r>
              <w:rPr>
                <w:rFonts w:cstheme="minorHAnsi"/>
              </w:rPr>
              <w:t>38</w:t>
            </w:r>
          </w:p>
        </w:tc>
      </w:tr>
      <w:tr w:rsidR="00236A0E" w:rsidRPr="001833AE" w:rsidTr="008C4FD4">
        <w:tc>
          <w:tcPr>
            <w:tcW w:w="6516" w:type="dxa"/>
            <w:shd w:val="clear" w:color="auto" w:fill="auto"/>
          </w:tcPr>
          <w:p w:rsidR="00236A0E" w:rsidRPr="001833AE" w:rsidRDefault="00434E39" w:rsidP="008C4FD4">
            <w:pPr>
              <w:rPr>
                <w:rFonts w:cstheme="minorHAnsi"/>
              </w:rPr>
            </w:pPr>
            <w:r>
              <w:rPr>
                <w:rFonts w:cstheme="minorHAnsi"/>
              </w:rPr>
              <w:t>Денежные средства на расчетных счетах</w:t>
            </w:r>
          </w:p>
        </w:tc>
        <w:tc>
          <w:tcPr>
            <w:tcW w:w="2829" w:type="dxa"/>
            <w:shd w:val="clear" w:color="auto" w:fill="auto"/>
          </w:tcPr>
          <w:p w:rsidR="00236A0E" w:rsidRPr="001833AE" w:rsidRDefault="00E36902" w:rsidP="00434E39">
            <w:pPr>
              <w:spacing w:line="276" w:lineRule="auto"/>
              <w:jc w:val="center"/>
              <w:rPr>
                <w:rFonts w:cstheme="minorHAnsi"/>
                <w:lang w:val="en-US"/>
              </w:rPr>
            </w:pPr>
            <w:r>
              <w:rPr>
                <w:rFonts w:cstheme="minorHAnsi"/>
              </w:rPr>
              <w:t>0</w:t>
            </w:r>
          </w:p>
        </w:tc>
      </w:tr>
    </w:tbl>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lastRenderedPageBreak/>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236A0E" w:rsidRPr="00C50091" w:rsidRDefault="00236A0E" w:rsidP="00236A0E">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236A0E" w:rsidRPr="00C50091" w:rsidTr="008C4FD4">
        <w:tc>
          <w:tcPr>
            <w:tcW w:w="4365" w:type="dxa"/>
            <w:vAlign w:val="bottom"/>
          </w:tcPr>
          <w:p w:rsidR="00236A0E" w:rsidRPr="000B107A" w:rsidRDefault="00236A0E" w:rsidP="008C4FD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236A0E" w:rsidRPr="000B107A" w:rsidRDefault="00236A0E" w:rsidP="008C4FD4">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236A0E" w:rsidRPr="00C50091" w:rsidTr="008C4FD4">
        <w:trPr>
          <w:trHeight w:val="1074"/>
        </w:trPr>
        <w:tc>
          <w:tcPr>
            <w:tcW w:w="4365" w:type="dxa"/>
            <w:vMerge w:val="restart"/>
            <w:vAlign w:val="center"/>
          </w:tcPr>
          <w:p w:rsidR="00236A0E" w:rsidRPr="000B107A" w:rsidRDefault="00236A0E" w:rsidP="008C4FD4">
            <w:pPr>
              <w:pStyle w:val="ConsPlusNormal"/>
              <w:jc w:val="center"/>
              <w:rPr>
                <w:rFonts w:asciiTheme="minorHAnsi" w:hAnsiTheme="minorHAnsi" w:cstheme="minorHAnsi"/>
                <w:lang w:val="en-US"/>
              </w:rPr>
            </w:pPr>
            <w:r>
              <w:rPr>
                <w:noProof/>
              </w:rPr>
              <w:drawing>
                <wp:inline distT="0" distB="0" distL="0" distR="0" wp14:anchorId="6C4ADEF8" wp14:editId="0F58B83F">
                  <wp:extent cx="2693035" cy="2064648"/>
                  <wp:effectExtent l="0" t="0" r="1206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236A0E" w:rsidRPr="003B455E" w:rsidRDefault="00236A0E" w:rsidP="008C4FD4">
            <w:pPr>
              <w:pStyle w:val="ConsPlusNormal"/>
              <w:jc w:val="center"/>
              <w:rPr>
                <w:rFonts w:asciiTheme="minorHAnsi" w:hAnsiTheme="minorHAnsi" w:cstheme="minorHAnsi"/>
              </w:rPr>
            </w:pPr>
            <w:r w:rsidRPr="003B455E">
              <w:rPr>
                <w:rFonts w:asciiTheme="minorHAnsi" w:hAnsiTheme="minorHAnsi" w:cstheme="minorHAnsi"/>
              </w:rPr>
              <w:t>инфляции</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236A0E" w:rsidRPr="00E36902" w:rsidRDefault="00E36902" w:rsidP="00E36902">
            <w:pPr>
              <w:pStyle w:val="ConsPlusNormal"/>
              <w:rPr>
                <w:color w:val="000000"/>
                <w:szCs w:val="22"/>
              </w:rPr>
            </w:pPr>
            <w:r w:rsidRPr="00E36902">
              <w:rPr>
                <w:color w:val="000000"/>
                <w:szCs w:val="22"/>
              </w:rPr>
              <w:t>0,65%</w:t>
            </w:r>
          </w:p>
        </w:tc>
        <w:tc>
          <w:tcPr>
            <w:tcW w:w="1705" w:type="dxa"/>
            <w:vAlign w:val="bottom"/>
          </w:tcPr>
          <w:p w:rsidR="00236A0E" w:rsidRPr="00E36902" w:rsidRDefault="00E36902" w:rsidP="00E36902">
            <w:pPr>
              <w:pStyle w:val="ConsPlusNormal"/>
              <w:rPr>
                <w:color w:val="000000"/>
                <w:szCs w:val="22"/>
              </w:rPr>
            </w:pPr>
            <w:r w:rsidRPr="00E36902">
              <w:rPr>
                <w:color w:val="000000"/>
                <w:szCs w:val="22"/>
              </w:rPr>
              <w:t>0,47%</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236A0E" w:rsidRPr="000B107A" w:rsidRDefault="00434E39" w:rsidP="008C4FD4">
            <w:pPr>
              <w:pStyle w:val="ConsPlusNormal"/>
              <w:rPr>
                <w:rFonts w:asciiTheme="minorHAnsi" w:hAnsiTheme="minorHAnsi" w:cstheme="minorHAnsi"/>
              </w:rPr>
            </w:pPr>
            <w:r>
              <w:rPr>
                <w:color w:val="000000"/>
                <w:szCs w:val="22"/>
              </w:rPr>
              <w:t>-</w:t>
            </w:r>
          </w:p>
        </w:tc>
        <w:tc>
          <w:tcPr>
            <w:tcW w:w="1705" w:type="dxa"/>
            <w:vAlign w:val="bottom"/>
          </w:tcPr>
          <w:p w:rsidR="00236A0E" w:rsidRPr="000B107A" w:rsidRDefault="00434E39" w:rsidP="008C4FD4">
            <w:pPr>
              <w:pStyle w:val="ConsPlusNormal"/>
              <w:rPr>
                <w:rFonts w:asciiTheme="minorHAnsi" w:hAnsiTheme="minorHAnsi" w:cstheme="minorHAnsi"/>
                <w:lang w:val="en-US"/>
              </w:rPr>
            </w:pPr>
            <w:r>
              <w:rPr>
                <w:color w:val="000000"/>
                <w:szCs w:val="22"/>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rPr>
                <w:rFonts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236A0E" w:rsidRPr="00C50091" w:rsidTr="008C4FD4">
        <w:tc>
          <w:tcPr>
            <w:tcW w:w="4365" w:type="dxa"/>
            <w:vMerge/>
          </w:tcPr>
          <w:p w:rsidR="00236A0E" w:rsidRPr="003B455E" w:rsidRDefault="00236A0E" w:rsidP="008C4FD4">
            <w:pPr>
              <w:pStyle w:val="ConsPlusNormal"/>
              <w:rPr>
                <w:rFonts w:asciiTheme="minorHAnsi" w:hAnsiTheme="minorHAnsi" w:cstheme="minorHAnsi"/>
              </w:rPr>
            </w:pPr>
          </w:p>
        </w:tc>
        <w:tc>
          <w:tcPr>
            <w:tcW w:w="1380" w:type="dxa"/>
            <w:vAlign w:val="bottom"/>
          </w:tcPr>
          <w:p w:rsidR="00236A0E" w:rsidRPr="003B455E" w:rsidRDefault="00236A0E" w:rsidP="008C4FD4">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236A0E" w:rsidRPr="000B107A" w:rsidRDefault="00236A0E" w:rsidP="008C4FD4">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236A0E" w:rsidRPr="000B107A" w:rsidRDefault="00236A0E" w:rsidP="008C4FD4">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236A0E" w:rsidRPr="00C50091" w:rsidRDefault="00236A0E" w:rsidP="00236A0E">
      <w:pPr>
        <w:spacing w:line="276" w:lineRule="auto"/>
        <w:rPr>
          <w:rFonts w:cstheme="minorHAnsi"/>
        </w:rPr>
      </w:pPr>
      <w:r w:rsidRPr="001A3404">
        <w:rPr>
          <w:rFonts w:cstheme="minorHAnsi"/>
        </w:rPr>
        <w:t>*Недостаточно данных для расчета доходности и построения диаграммы за 2017, 2018, 2019</w:t>
      </w:r>
      <w:r>
        <w:rPr>
          <w:rFonts w:cstheme="minorHAnsi"/>
        </w:rPr>
        <w:t>, 2020, 2021</w:t>
      </w:r>
      <w:r w:rsidRPr="001A3404">
        <w:rPr>
          <w:rFonts w:cstheme="minorHAnsi"/>
        </w:rPr>
        <w:t xml:space="preserve"> календарные годы, так как ПИФ сформирован </w:t>
      </w:r>
      <w:r>
        <w:rPr>
          <w:rFonts w:cstheme="minorHAnsi"/>
        </w:rPr>
        <w:t>1</w:t>
      </w:r>
      <w:r w:rsidR="00434E39">
        <w:rPr>
          <w:rFonts w:cstheme="minorHAnsi"/>
        </w:rPr>
        <w:t>2</w:t>
      </w:r>
      <w:r w:rsidRPr="00B33E6D">
        <w:rPr>
          <w:rFonts w:cstheme="minorHAnsi"/>
        </w:rPr>
        <w:t>.</w:t>
      </w:r>
      <w:r>
        <w:rPr>
          <w:rFonts w:cstheme="minorHAnsi"/>
        </w:rPr>
        <w:t>09</w:t>
      </w:r>
      <w:r w:rsidRPr="00B33E6D">
        <w:rPr>
          <w:rFonts w:cstheme="minorHAnsi"/>
        </w:rPr>
        <w:t>.20</w:t>
      </w:r>
      <w:r>
        <w:rPr>
          <w:rFonts w:cstheme="minorHAnsi"/>
        </w:rPr>
        <w:t>2</w:t>
      </w:r>
      <w:r w:rsidR="00434E39">
        <w:rPr>
          <w:rFonts w:cstheme="minorHAnsi"/>
        </w:rPr>
        <w:t>2</w:t>
      </w:r>
      <w:r>
        <w:rPr>
          <w:rFonts w:cstheme="minorHAnsi"/>
        </w:rPr>
        <w:t xml:space="preserve"> </w:t>
      </w:r>
      <w:r w:rsidRPr="001A3404">
        <w:rPr>
          <w:rFonts w:cstheme="minorHAnsi"/>
        </w:rPr>
        <w:t>г.</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36902" w:rsidRPr="00E36902">
        <w:rPr>
          <w:rFonts w:cstheme="minorHAnsi"/>
        </w:rPr>
        <w:t>301</w:t>
      </w:r>
      <w:r w:rsidR="00E36902">
        <w:rPr>
          <w:rFonts w:cstheme="minorHAnsi"/>
        </w:rPr>
        <w:t xml:space="preserve"> </w:t>
      </w:r>
      <w:r w:rsidR="00E36902" w:rsidRPr="00E36902">
        <w:rPr>
          <w:rFonts w:cstheme="minorHAnsi"/>
        </w:rPr>
        <w:t>565,71</w:t>
      </w:r>
      <w:r w:rsidR="00E36902">
        <w:rPr>
          <w:rFonts w:cstheme="minorHAnsi"/>
        </w:rPr>
        <w:t xml:space="preserve"> </w:t>
      </w:r>
      <w:r w:rsidRPr="00C50091">
        <w:rPr>
          <w:rFonts w:cstheme="minorHAnsi"/>
        </w:rPr>
        <w:t>рублей.</w:t>
      </w:r>
    </w:p>
    <w:p w:rsidR="00236A0E" w:rsidRPr="00C50091" w:rsidRDefault="00236A0E" w:rsidP="00E36902">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E36902" w:rsidRPr="00E36902">
        <w:rPr>
          <w:rFonts w:cstheme="minorHAnsi"/>
        </w:rPr>
        <w:t>716</w:t>
      </w:r>
      <w:r w:rsidR="00E36902">
        <w:rPr>
          <w:rFonts w:cstheme="minorHAnsi"/>
        </w:rPr>
        <w:t> </w:t>
      </w:r>
      <w:r w:rsidR="00E36902" w:rsidRPr="00E36902">
        <w:rPr>
          <w:rFonts w:cstheme="minorHAnsi"/>
        </w:rPr>
        <w:t>821</w:t>
      </w:r>
      <w:r w:rsidR="00E36902">
        <w:rPr>
          <w:rFonts w:cstheme="minorHAnsi"/>
        </w:rPr>
        <w:t xml:space="preserve"> </w:t>
      </w:r>
      <w:bookmarkStart w:id="0" w:name="_GoBack"/>
      <w:bookmarkEnd w:id="0"/>
      <w:r w:rsidR="00E36902" w:rsidRPr="00E36902">
        <w:rPr>
          <w:rFonts w:cstheme="minorHAnsi"/>
        </w:rPr>
        <w:t>687,88</w:t>
      </w:r>
      <w:r w:rsidR="00434E39">
        <w:rPr>
          <w:rFonts w:cstheme="minorHAnsi"/>
        </w:rPr>
        <w:t xml:space="preserve"> </w:t>
      </w:r>
      <w:r w:rsidRPr="00C50091">
        <w:rPr>
          <w:rFonts w:cstheme="minorHAnsi"/>
        </w:rPr>
        <w:t>рублей.</w:t>
      </w:r>
    </w:p>
    <w:p w:rsidR="00434E39" w:rsidRPr="00434E39" w:rsidRDefault="00434E39" w:rsidP="00434E39">
      <w:pPr>
        <w:pStyle w:val="a3"/>
        <w:numPr>
          <w:ilvl w:val="0"/>
          <w:numId w:val="3"/>
        </w:numPr>
        <w:spacing w:line="276" w:lineRule="auto"/>
        <w:rPr>
          <w:rFonts w:cstheme="minorHAnsi"/>
        </w:rPr>
      </w:pPr>
      <w:r w:rsidRPr="00434E39">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434E39" w:rsidRPr="00434E39" w:rsidRDefault="00434E39" w:rsidP="00434E39">
      <w:pPr>
        <w:pStyle w:val="a3"/>
        <w:spacing w:line="276" w:lineRule="auto"/>
        <w:rPr>
          <w:rFonts w:cstheme="minorHAnsi"/>
        </w:rPr>
      </w:pPr>
      <w:r w:rsidRPr="00434E39">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434E39" w:rsidRPr="00434E39" w:rsidRDefault="00434E39" w:rsidP="00434E39">
      <w:pPr>
        <w:pStyle w:val="a3"/>
        <w:spacing w:line="276" w:lineRule="auto"/>
        <w:rPr>
          <w:rFonts w:cstheme="minorHAnsi"/>
        </w:rPr>
      </w:pPr>
      <w:r w:rsidRPr="00434E39">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434E39" w:rsidRPr="00434E39" w:rsidRDefault="00434E39" w:rsidP="00434E39">
      <w:pPr>
        <w:pStyle w:val="a3"/>
        <w:spacing w:line="276" w:lineRule="auto"/>
        <w:rPr>
          <w:rFonts w:cstheme="minorHAnsi"/>
        </w:rPr>
      </w:pPr>
      <w:r w:rsidRPr="00434E39">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434E39" w:rsidRPr="00434E39" w:rsidRDefault="00434E39" w:rsidP="00434E39">
      <w:pPr>
        <w:pStyle w:val="a3"/>
        <w:spacing w:line="276" w:lineRule="auto"/>
        <w:rPr>
          <w:rFonts w:cstheme="minorHAnsi"/>
        </w:rPr>
      </w:pPr>
      <w:r w:rsidRPr="00434E3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AA1555" w:rsidRDefault="00434E39" w:rsidP="00434E39">
      <w:pPr>
        <w:pStyle w:val="a3"/>
        <w:spacing w:line="276" w:lineRule="auto"/>
        <w:rPr>
          <w:rFonts w:cstheme="minorHAnsi"/>
        </w:rPr>
      </w:pPr>
      <w:r w:rsidRPr="00434E3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r>
        <w:rPr>
          <w:rFonts w:cstheme="minorHAnsi"/>
        </w:rPr>
        <w:t>.</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236A0E" w:rsidP="00236A0E">
      <w:pPr>
        <w:pStyle w:val="a3"/>
        <w:numPr>
          <w:ilvl w:val="0"/>
          <w:numId w:val="4"/>
        </w:numPr>
        <w:spacing w:line="276" w:lineRule="auto"/>
        <w:jc w:val="both"/>
        <w:rPr>
          <w:rFonts w:cstheme="minorHAnsi"/>
        </w:rPr>
      </w:pPr>
      <w:r w:rsidRPr="000D7908">
        <w:rPr>
          <w:rFonts w:cstheme="minorHAnsi"/>
        </w:rPr>
        <w:t>Минимальная стоимость имущества, передачей которого в оплату инвестиционных паев обусловлена выдача 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5060</w:t>
      </w:r>
      <w:r w:rsidRPr="00C50091">
        <w:rPr>
          <w:rFonts w:cstheme="minorHAnsi"/>
        </w:rPr>
        <w:t xml:space="preserve"> зарегистрированы Банком России </w:t>
      </w:r>
      <w:r w:rsidR="00604E77">
        <w:rPr>
          <w:rFonts w:cstheme="minorHAnsi"/>
        </w:rPr>
        <w:t>11</w:t>
      </w:r>
      <w:r w:rsidRPr="00C50091">
        <w:rPr>
          <w:rFonts w:cstheme="minorHAnsi"/>
        </w:rPr>
        <w:t>.</w:t>
      </w:r>
      <w:r>
        <w:rPr>
          <w:rFonts w:cstheme="minorHAnsi"/>
        </w:rPr>
        <w:t>08</w:t>
      </w:r>
      <w:r w:rsidRPr="00C50091">
        <w:rPr>
          <w:rFonts w:cstheme="minorHAnsi"/>
        </w:rPr>
        <w:t>.20</w:t>
      </w:r>
      <w:r>
        <w:rPr>
          <w:rFonts w:cstheme="minorHAnsi"/>
        </w:rPr>
        <w:t>2</w:t>
      </w:r>
      <w:r w:rsidR="00604E77">
        <w:rPr>
          <w:rFonts w:cstheme="minorHAnsi"/>
        </w:rPr>
        <w:t>2</w:t>
      </w:r>
      <w:r w:rsidRPr="00C50091">
        <w:rPr>
          <w:rFonts w:cstheme="minorHAnsi"/>
        </w:rPr>
        <w:t xml:space="preserve">. </w:t>
      </w:r>
    </w:p>
    <w:p w:rsidR="00236A0E" w:rsidRPr="00C50091" w:rsidRDefault="00236A0E" w:rsidP="00236A0E">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1</w:t>
      </w:r>
      <w:r w:rsidR="00604E77">
        <w:rPr>
          <w:rFonts w:cstheme="minorHAnsi"/>
        </w:rPr>
        <w:t>2</w:t>
      </w:r>
      <w:r w:rsidRPr="00C50091">
        <w:rPr>
          <w:rFonts w:cstheme="minorHAnsi"/>
          <w:lang w:val="en-US"/>
        </w:rPr>
        <w:t>.</w:t>
      </w:r>
      <w:r>
        <w:rPr>
          <w:rFonts w:cstheme="minorHAnsi"/>
        </w:rPr>
        <w:t>09</w:t>
      </w:r>
      <w:r w:rsidRPr="00C50091">
        <w:rPr>
          <w:rFonts w:cstheme="minorHAnsi"/>
          <w:lang w:val="en-US"/>
        </w:rPr>
        <w:t>.20</w:t>
      </w:r>
      <w:r>
        <w:rPr>
          <w:rFonts w:cstheme="minorHAnsi"/>
        </w:rPr>
        <w:t>2</w:t>
      </w:r>
      <w:r w:rsidR="00604E77">
        <w:rPr>
          <w:rFonts w:cstheme="minorHAnsi"/>
        </w:rPr>
        <w:t>2</w:t>
      </w:r>
      <w:r>
        <w:rPr>
          <w:rFonts w:cstheme="minorHAnsi"/>
        </w:rPr>
        <w:t xml:space="preserve">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236A0E"/>
    <w:rsid w:val="00361247"/>
    <w:rsid w:val="00434E39"/>
    <w:rsid w:val="004A5D79"/>
    <w:rsid w:val="00604E77"/>
    <w:rsid w:val="00A012C7"/>
    <w:rsid w:val="00E3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A1532"/>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1050;&#1048;&#1044;&#1099;%20&#1079;&#1072;%20&#1103;&#1085;&#1074;&#1072;&#1088;&#1100;%202022\&#1050;&#1086;&#1087;&#1080;&#1103;%20ZPIF-2022-01-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Доходность</c:v>
          </c:tx>
          <c:spPr>
            <a:solidFill>
              <a:schemeClr val="accent1"/>
            </a:solidFill>
            <a:ln>
              <a:noFill/>
            </a:ln>
            <a:effectLst/>
          </c:spPr>
          <c:invertIfNegative val="0"/>
          <c:dLbls>
            <c:numFmt formatCode="0.00%;\ \-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Таблицы!$E$14:$E$18</c:f>
              <c:numCache>
                <c:formatCode>General</c:formatCode>
                <c:ptCount val="5"/>
                <c:pt idx="0">
                  <c:v>2021</c:v>
                </c:pt>
                <c:pt idx="1">
                  <c:v>2020</c:v>
                </c:pt>
                <c:pt idx="2">
                  <c:v>2019</c:v>
                </c:pt>
                <c:pt idx="3">
                  <c:v>2018</c:v>
                </c:pt>
                <c:pt idx="4">
                  <c:v>2017</c:v>
                </c:pt>
              </c:numCache>
            </c:numRef>
          </c:cat>
          <c:val>
            <c:numRef>
              <c:f>Таблицы!$T$14:$T$18</c:f>
              <c:numCache>
                <c:formatCode>0.00%</c:formatCode>
                <c:ptCount val="5"/>
                <c:pt idx="0">
                  <c:v>0</c:v>
                </c:pt>
                <c:pt idx="1">
                  <c:v>0</c:v>
                </c:pt>
                <c:pt idx="2">
                  <c:v>0</c:v>
                </c:pt>
                <c:pt idx="3">
                  <c:v>0</c:v>
                </c:pt>
                <c:pt idx="4">
                  <c:v>0</c:v>
                </c:pt>
              </c:numCache>
            </c:numRef>
          </c:val>
          <c:extLst>
            <c:ext xmlns:c16="http://schemas.microsoft.com/office/drawing/2014/chart" uri="{C3380CC4-5D6E-409C-BE32-E72D297353CC}">
              <c16:uniqueId val="{00000000-0618-4FD0-A2EE-13E5B84FAD90}"/>
            </c:ext>
          </c:extLst>
        </c:ser>
        <c:dLbls>
          <c:dLblPos val="outEnd"/>
          <c:showLegendKey val="0"/>
          <c:showVal val="1"/>
          <c:showCatName val="0"/>
          <c:showSerName val="0"/>
          <c:showPercent val="0"/>
          <c:showBubbleSize val="0"/>
        </c:dLbls>
        <c:gapWidth val="219"/>
        <c:overlap val="-27"/>
        <c:axId val="292149696"/>
        <c:axId val="292140960"/>
      </c:barChart>
      <c:catAx>
        <c:axId val="292149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0960"/>
        <c:crosses val="autoZero"/>
        <c:auto val="1"/>
        <c:lblAlgn val="ctr"/>
        <c:lblOffset val="100"/>
        <c:noMultiLvlLbl val="0"/>
      </c:catAx>
      <c:valAx>
        <c:axId val="292140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92149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5</cp:revision>
  <dcterms:created xsi:type="dcterms:W3CDTF">2022-10-11T08:38:00Z</dcterms:created>
  <dcterms:modified xsi:type="dcterms:W3CDTF">2022-11-10T09:36:00Z</dcterms:modified>
</cp:coreProperties>
</file>