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C666FE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АКТИВО ОДИННАДЦАТЬ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6C07097C"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6D3CE4">
        <w:rPr>
          <w:rFonts w:cstheme="minorHAnsi"/>
        </w:rPr>
        <w:t>3</w:t>
      </w:r>
      <w:r w:rsidR="00615784">
        <w:rPr>
          <w:rFonts w:cstheme="minorHAnsi"/>
        </w:rPr>
        <w:t>1</w:t>
      </w:r>
      <w:r w:rsidR="00986649" w:rsidRPr="002A6763">
        <w:rPr>
          <w:rFonts w:cstheme="minorHAnsi"/>
        </w:rPr>
        <w:t>.</w:t>
      </w:r>
      <w:r w:rsidR="00615784">
        <w:rPr>
          <w:rFonts w:cstheme="minorHAnsi"/>
        </w:rPr>
        <w:t>01</w:t>
      </w:r>
      <w:r w:rsidR="00986649" w:rsidRPr="002A6763">
        <w:rPr>
          <w:rFonts w:cstheme="minorHAnsi"/>
        </w:rPr>
        <w:t>.202</w:t>
      </w:r>
      <w:r w:rsidR="00615784">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D2B9F96"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АКТИВО ОДИННАДЦАТЬ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B288C26" w:rsidR="00E4575A" w:rsidRPr="00C50091" w:rsidRDefault="00E4575A" w:rsidP="00A8105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81056" w:rsidRPr="00A81056">
        <w:rPr>
          <w:rFonts w:cstheme="minorHAnsi"/>
        </w:rPr>
        <w:t>https://www.alfacapital.ru/disclosure/rules/pifs/zpifn_act11/</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C164AF" w:rsidRDefault="004C5035" w:rsidP="00026B83">
      <w:pPr>
        <w:pStyle w:val="ConsPlusNormal"/>
        <w:numPr>
          <w:ilvl w:val="0"/>
          <w:numId w:val="2"/>
        </w:numPr>
        <w:spacing w:line="276" w:lineRule="auto"/>
        <w:jc w:val="both"/>
        <w:rPr>
          <w:rFonts w:cstheme="minorHAnsi"/>
        </w:rPr>
      </w:pPr>
      <w:r w:rsidRPr="00C164AF">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C164AF">
        <w:rPr>
          <w:rFonts w:cstheme="minorHAnsi"/>
        </w:rPr>
        <w:t>Фонд инвестирует в о</w:t>
      </w:r>
      <w:r w:rsidR="00E66B06" w:rsidRPr="00C164AF">
        <w:rPr>
          <w:rFonts w:cstheme="minorHAnsi"/>
        </w:rPr>
        <w:t>бъекты недвижимого имущества.</w:t>
      </w:r>
    </w:p>
    <w:p w14:paraId="2AD97CFE" w14:textId="3B98AF01" w:rsidR="00C75DF9" w:rsidRPr="00DE19DD" w:rsidRDefault="00C75DF9" w:rsidP="00E4575A">
      <w:pPr>
        <w:pStyle w:val="a3"/>
        <w:numPr>
          <w:ilvl w:val="0"/>
          <w:numId w:val="2"/>
        </w:numPr>
        <w:spacing w:line="276" w:lineRule="auto"/>
        <w:rPr>
          <w:rFonts w:cstheme="minorHAnsi"/>
        </w:rPr>
      </w:pPr>
      <w:r w:rsidRPr="00DE19DD">
        <w:t xml:space="preserve">Активы </w:t>
      </w:r>
      <w:r w:rsidR="00E66B06" w:rsidRPr="00DE19DD">
        <w:t>Ф</w:t>
      </w:r>
      <w:r w:rsidRPr="00DE19DD">
        <w:t xml:space="preserve">онда инвестированы в </w:t>
      </w:r>
      <w:r w:rsidR="00615784">
        <w:t>6</w:t>
      </w:r>
      <w:r w:rsidRPr="00DE19DD">
        <w:t xml:space="preserve"> объект</w:t>
      </w:r>
      <w:r w:rsidR="00162EFA">
        <w:t>ов</w:t>
      </w:r>
      <w:r w:rsidRPr="00DE19DD">
        <w:t>.</w:t>
      </w:r>
      <w:r w:rsidR="00AF0868" w:rsidRPr="00DE19DD">
        <w:t xml:space="preserve"> </w:t>
      </w:r>
    </w:p>
    <w:p w14:paraId="749CF609" w14:textId="6BAF5730" w:rsidR="005953EA" w:rsidRPr="00DE19DD" w:rsidRDefault="005953EA" w:rsidP="00E4575A">
      <w:pPr>
        <w:pStyle w:val="a3"/>
        <w:numPr>
          <w:ilvl w:val="0"/>
          <w:numId w:val="2"/>
        </w:numPr>
        <w:spacing w:line="276" w:lineRule="auto"/>
        <w:rPr>
          <w:rFonts w:cstheme="minorHAnsi"/>
        </w:rPr>
      </w:pPr>
      <w:r w:rsidRPr="00DE19DD">
        <w:rPr>
          <w:rFonts w:cstheme="minorHAnsi"/>
        </w:rPr>
        <w:t xml:space="preserve">Активы </w:t>
      </w:r>
      <w:r w:rsidR="00C75DF9" w:rsidRPr="00DE19DD">
        <w:rPr>
          <w:rFonts w:cstheme="minorHAnsi"/>
        </w:rPr>
        <w:t>Ф</w:t>
      </w:r>
      <w:r w:rsidR="00E66B06" w:rsidRPr="00DE19DD">
        <w:rPr>
          <w:rFonts w:cstheme="minorHAnsi"/>
        </w:rPr>
        <w:t xml:space="preserve">онда </w:t>
      </w:r>
      <w:r w:rsidR="00C75DF9" w:rsidRPr="00DE19DD">
        <w:rPr>
          <w:rFonts w:cstheme="minorHAnsi"/>
        </w:rPr>
        <w:t xml:space="preserve">инвестированы в следующие </w:t>
      </w:r>
      <w:r w:rsidR="00162EFA">
        <w:rPr>
          <w:rFonts w:cstheme="minorHAnsi"/>
        </w:rPr>
        <w:t>5</w:t>
      </w:r>
      <w:r w:rsidR="00C75DF9" w:rsidRPr="00DE19DD">
        <w:rPr>
          <w:rFonts w:cstheme="minorHAnsi"/>
        </w:rPr>
        <w:t xml:space="preserve"> </w:t>
      </w:r>
      <w:r w:rsidRPr="00DE19DD">
        <w:rPr>
          <w:rFonts w:cstheme="minorHAnsi"/>
        </w:rPr>
        <w:t>объект</w:t>
      </w:r>
      <w:r w:rsidR="00162EFA">
        <w:rPr>
          <w:rFonts w:cstheme="minorHAnsi"/>
        </w:rPr>
        <w:t>ов</w:t>
      </w:r>
      <w:r w:rsidR="00C75DF9" w:rsidRPr="00DE19D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DE19DD" w:rsidRPr="00DE19DD" w14:paraId="702241D5" w14:textId="77777777" w:rsidTr="007E1692">
        <w:tc>
          <w:tcPr>
            <w:tcW w:w="6516" w:type="dxa"/>
          </w:tcPr>
          <w:p w14:paraId="4497A856" w14:textId="77777777" w:rsidR="002E02FF" w:rsidRPr="00DE19DD" w:rsidRDefault="002E02FF" w:rsidP="002E02FF">
            <w:pPr>
              <w:spacing w:line="276" w:lineRule="auto"/>
              <w:jc w:val="center"/>
              <w:rPr>
                <w:rFonts w:cstheme="minorHAnsi"/>
              </w:rPr>
            </w:pPr>
            <w:r w:rsidRPr="00DE19DD">
              <w:rPr>
                <w:rFonts w:cstheme="minorHAnsi"/>
              </w:rPr>
              <w:t>Наименование объекта инвестирования</w:t>
            </w:r>
          </w:p>
        </w:tc>
        <w:tc>
          <w:tcPr>
            <w:tcW w:w="2829" w:type="dxa"/>
          </w:tcPr>
          <w:p w14:paraId="0921C8D5" w14:textId="77777777" w:rsidR="002E02FF" w:rsidRPr="00DE19DD" w:rsidRDefault="002E02FF" w:rsidP="002E02FF">
            <w:pPr>
              <w:spacing w:line="276" w:lineRule="auto"/>
              <w:jc w:val="center"/>
              <w:rPr>
                <w:rFonts w:cstheme="minorHAnsi"/>
              </w:rPr>
            </w:pPr>
            <w:r w:rsidRPr="00DE19DD">
              <w:rPr>
                <w:rFonts w:cstheme="minorHAnsi"/>
              </w:rPr>
              <w:t>Доля от активов,%</w:t>
            </w:r>
          </w:p>
        </w:tc>
      </w:tr>
      <w:tr w:rsidR="007E0516" w:rsidRPr="00DE19DD" w14:paraId="1BCC78FC" w14:textId="77777777" w:rsidTr="007E0516">
        <w:tc>
          <w:tcPr>
            <w:tcW w:w="6516" w:type="dxa"/>
          </w:tcPr>
          <w:p w14:paraId="1BBE983E" w14:textId="7AC78CFD" w:rsidR="007E0516" w:rsidRPr="00DE19DD" w:rsidRDefault="007E0516" w:rsidP="007E0516">
            <w:pPr>
              <w:rPr>
                <w:rFonts w:cstheme="minorHAnsi"/>
              </w:rPr>
            </w:pPr>
            <w:r w:rsidRPr="00DE19DD">
              <w:rPr>
                <w:rFonts w:cstheme="minorHAnsi"/>
              </w:rPr>
              <w:t xml:space="preserve">Здание, кадастровый номер 50:21:0080105:12070, по адресу: Московская область, Ленинский муниципальный район, городское поселение Горки Ленинские, д. </w:t>
            </w:r>
            <w:proofErr w:type="spellStart"/>
            <w:r w:rsidRPr="00DE19DD">
              <w:rPr>
                <w:rFonts w:cstheme="minorHAnsi"/>
              </w:rPr>
              <w:t>Сапроново</w:t>
            </w:r>
            <w:proofErr w:type="spellEnd"/>
            <w:r w:rsidRPr="00DE19DD">
              <w:rPr>
                <w:rFonts w:cstheme="minorHAnsi"/>
              </w:rPr>
              <w:t>, микрорайон "</w:t>
            </w:r>
            <w:proofErr w:type="spellStart"/>
            <w:r w:rsidRPr="00DE19DD">
              <w:rPr>
                <w:rFonts w:cstheme="minorHAnsi"/>
              </w:rPr>
              <w:t>Купелинка</w:t>
            </w:r>
            <w:proofErr w:type="spellEnd"/>
            <w:r w:rsidRPr="00DE19DD">
              <w:rPr>
                <w:rFonts w:cstheme="minorHAnsi"/>
              </w:rPr>
              <w:t>", квартал Северный, дом № 2</w:t>
            </w:r>
          </w:p>
        </w:tc>
        <w:tc>
          <w:tcPr>
            <w:tcW w:w="2829" w:type="dxa"/>
            <w:vAlign w:val="center"/>
          </w:tcPr>
          <w:p w14:paraId="79E3309A" w14:textId="2FD75D1D" w:rsidR="007E0516" w:rsidRPr="00DE19DD" w:rsidRDefault="007E0516" w:rsidP="00615784">
            <w:pPr>
              <w:spacing w:line="276" w:lineRule="auto"/>
              <w:jc w:val="center"/>
              <w:rPr>
                <w:rFonts w:cstheme="minorHAnsi"/>
                <w:lang w:val="en-US"/>
              </w:rPr>
            </w:pPr>
            <w:r>
              <w:rPr>
                <w:rFonts w:ascii="Calibri" w:hAnsi="Calibri" w:cs="Calibri"/>
                <w:color w:val="000000"/>
              </w:rPr>
              <w:t>92,</w:t>
            </w:r>
            <w:r w:rsidR="00615784">
              <w:rPr>
                <w:rFonts w:ascii="Calibri" w:hAnsi="Calibri" w:cs="Calibri"/>
                <w:color w:val="000000"/>
              </w:rPr>
              <w:t>55</w:t>
            </w:r>
          </w:p>
        </w:tc>
      </w:tr>
      <w:tr w:rsidR="007E0516" w:rsidRPr="00DE19DD" w14:paraId="2C4EF1DD" w14:textId="77777777" w:rsidTr="007E0516">
        <w:tc>
          <w:tcPr>
            <w:tcW w:w="6516" w:type="dxa"/>
          </w:tcPr>
          <w:p w14:paraId="4E5C7ABE" w14:textId="709F678D" w:rsidR="007E0516" w:rsidRPr="00DE19DD" w:rsidRDefault="007E0516" w:rsidP="007E0516">
            <w:pPr>
              <w:rPr>
                <w:rFonts w:cstheme="minorHAnsi"/>
              </w:rPr>
            </w:pPr>
            <w:r w:rsidRPr="00DE19DD">
              <w:rPr>
                <w:rFonts w:cstheme="minorHAnsi"/>
              </w:rPr>
              <w:t xml:space="preserve">Земельный участок, кадастровый номер 50:21:0080105:10080, по адресу: Московская область. Ленинский район, городское поселение Горки Ленинские, </w:t>
            </w:r>
            <w:proofErr w:type="spellStart"/>
            <w:r w:rsidRPr="00DE19DD">
              <w:rPr>
                <w:rFonts w:cstheme="minorHAnsi"/>
              </w:rPr>
              <w:t>д.Сапроново</w:t>
            </w:r>
            <w:proofErr w:type="spellEnd"/>
          </w:p>
        </w:tc>
        <w:tc>
          <w:tcPr>
            <w:tcW w:w="2829" w:type="dxa"/>
            <w:vAlign w:val="center"/>
          </w:tcPr>
          <w:p w14:paraId="6E32C225" w14:textId="7F9A8A44" w:rsidR="007E0516" w:rsidRPr="00DE19DD" w:rsidRDefault="007E0516" w:rsidP="00615784">
            <w:pPr>
              <w:spacing w:line="276" w:lineRule="auto"/>
              <w:jc w:val="center"/>
              <w:rPr>
                <w:rFonts w:cstheme="minorHAnsi"/>
              </w:rPr>
            </w:pPr>
            <w:r>
              <w:rPr>
                <w:rFonts w:ascii="Calibri" w:hAnsi="Calibri" w:cs="Calibri"/>
                <w:color w:val="000000"/>
              </w:rPr>
              <w:t>4,</w:t>
            </w:r>
            <w:r w:rsidR="00615784">
              <w:rPr>
                <w:rFonts w:ascii="Calibri" w:hAnsi="Calibri" w:cs="Calibri"/>
                <w:color w:val="000000"/>
              </w:rPr>
              <w:t>16</w:t>
            </w:r>
          </w:p>
        </w:tc>
      </w:tr>
      <w:tr w:rsidR="007E0516" w:rsidRPr="00DE19DD" w14:paraId="7A8DE4AC" w14:textId="77777777" w:rsidTr="007E0516">
        <w:tc>
          <w:tcPr>
            <w:tcW w:w="6516" w:type="dxa"/>
          </w:tcPr>
          <w:p w14:paraId="3AC1401A" w14:textId="5E7AE8D6" w:rsidR="007E0516" w:rsidRPr="00DE19DD" w:rsidRDefault="007E0516" w:rsidP="007E0516">
            <w:pPr>
              <w:rPr>
                <w:rFonts w:cstheme="minorHAnsi"/>
              </w:rPr>
            </w:pPr>
            <w:r w:rsidRPr="00DE19DD">
              <w:rPr>
                <w:rFonts w:cstheme="minorHAnsi"/>
              </w:rPr>
              <w:lastRenderedPageBreak/>
              <w:t>Депозит АО «АЛЬФА-БАНК»</w:t>
            </w:r>
          </w:p>
        </w:tc>
        <w:tc>
          <w:tcPr>
            <w:tcW w:w="2829" w:type="dxa"/>
            <w:vAlign w:val="center"/>
          </w:tcPr>
          <w:p w14:paraId="22C4FF96" w14:textId="21AC8BC6" w:rsidR="007E0516" w:rsidRPr="00DE19DD" w:rsidRDefault="007E0516" w:rsidP="00615784">
            <w:pPr>
              <w:jc w:val="center"/>
              <w:rPr>
                <w:rFonts w:cstheme="minorHAnsi"/>
              </w:rPr>
            </w:pPr>
            <w:r>
              <w:rPr>
                <w:rFonts w:cstheme="minorHAnsi"/>
              </w:rPr>
              <w:t>1</w:t>
            </w:r>
            <w:r w:rsidRPr="00DE19DD">
              <w:rPr>
                <w:rFonts w:cstheme="minorHAnsi"/>
              </w:rPr>
              <w:t>,</w:t>
            </w:r>
            <w:r w:rsidR="00615784">
              <w:rPr>
                <w:rFonts w:cstheme="minorHAnsi"/>
              </w:rPr>
              <w:t>30</w:t>
            </w:r>
          </w:p>
        </w:tc>
      </w:tr>
      <w:tr w:rsidR="007E0516" w:rsidRPr="00DE19DD" w14:paraId="445C4C45" w14:textId="77777777" w:rsidTr="007E0516">
        <w:tc>
          <w:tcPr>
            <w:tcW w:w="6516" w:type="dxa"/>
          </w:tcPr>
          <w:p w14:paraId="1B780EEC" w14:textId="036DDAC0" w:rsidR="007E0516" w:rsidRPr="00DE19DD" w:rsidRDefault="007E0516" w:rsidP="007E0516">
            <w:pPr>
              <w:rPr>
                <w:rFonts w:cstheme="minorHAnsi"/>
              </w:rPr>
            </w:pPr>
            <w:r>
              <w:rPr>
                <w:rFonts w:cstheme="minorHAnsi"/>
              </w:rPr>
              <w:t>Денежные средства на расчетных счетах</w:t>
            </w:r>
          </w:p>
        </w:tc>
        <w:tc>
          <w:tcPr>
            <w:tcW w:w="2829" w:type="dxa"/>
            <w:vAlign w:val="center"/>
          </w:tcPr>
          <w:p w14:paraId="67E12BDB" w14:textId="67F361E0" w:rsidR="007E0516" w:rsidRDefault="007E0516" w:rsidP="00615784">
            <w:pPr>
              <w:jc w:val="center"/>
              <w:rPr>
                <w:rFonts w:cstheme="minorHAnsi"/>
              </w:rPr>
            </w:pPr>
            <w:r>
              <w:rPr>
                <w:rFonts w:ascii="Calibri" w:hAnsi="Calibri" w:cs="Calibri"/>
                <w:color w:val="000000"/>
              </w:rPr>
              <w:t>1,</w:t>
            </w:r>
            <w:r w:rsidR="00615784">
              <w:rPr>
                <w:rFonts w:ascii="Calibri" w:hAnsi="Calibri" w:cs="Calibri"/>
                <w:color w:val="000000"/>
              </w:rPr>
              <w:t>37</w:t>
            </w:r>
          </w:p>
        </w:tc>
      </w:tr>
      <w:tr w:rsidR="007E0516" w:rsidRPr="00DE19DD" w14:paraId="04D258F6" w14:textId="77777777" w:rsidTr="007E0516">
        <w:tc>
          <w:tcPr>
            <w:tcW w:w="6516" w:type="dxa"/>
          </w:tcPr>
          <w:p w14:paraId="608FDE43" w14:textId="4488E6FB" w:rsidR="007E0516" w:rsidRPr="00DE19DD" w:rsidRDefault="007E0516" w:rsidP="007E0516">
            <w:pPr>
              <w:rPr>
                <w:rFonts w:cstheme="minorHAnsi"/>
              </w:rPr>
            </w:pPr>
            <w:r>
              <w:rPr>
                <w:rFonts w:cstheme="minorHAnsi"/>
              </w:rPr>
              <w:t>Дебиторская задолженность</w:t>
            </w:r>
          </w:p>
        </w:tc>
        <w:tc>
          <w:tcPr>
            <w:tcW w:w="2829" w:type="dxa"/>
            <w:vAlign w:val="center"/>
          </w:tcPr>
          <w:p w14:paraId="0A4E9C64" w14:textId="79A740D2" w:rsidR="007E0516" w:rsidRDefault="007E0516" w:rsidP="00615784">
            <w:pPr>
              <w:jc w:val="center"/>
              <w:rPr>
                <w:rFonts w:cstheme="minorHAnsi"/>
              </w:rPr>
            </w:pPr>
            <w:r>
              <w:rPr>
                <w:rFonts w:ascii="Calibri" w:hAnsi="Calibri" w:cs="Calibri"/>
                <w:color w:val="000000"/>
              </w:rPr>
              <w:t>0,</w:t>
            </w:r>
            <w:r w:rsidR="00615784">
              <w:rPr>
                <w:rFonts w:ascii="Calibri" w:hAnsi="Calibri" w:cs="Calibri"/>
                <w:color w:val="000000"/>
              </w:rPr>
              <w:t>49</w:t>
            </w:r>
          </w:p>
        </w:tc>
      </w:tr>
    </w:tbl>
    <w:p w14:paraId="2C293687" w14:textId="77777777"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8D22F9" w14:paraId="20B905A8" w14:textId="77777777" w:rsidTr="00E66B06">
        <w:trPr>
          <w:trHeight w:val="656"/>
        </w:trPr>
        <w:tc>
          <w:tcPr>
            <w:tcW w:w="3137" w:type="dxa"/>
          </w:tcPr>
          <w:p w14:paraId="40DA8B7E" w14:textId="77777777" w:rsidR="004D02F5" w:rsidRPr="008D22F9" w:rsidRDefault="004D02F5" w:rsidP="007E4067">
            <w:pPr>
              <w:spacing w:line="276" w:lineRule="auto"/>
              <w:jc w:val="center"/>
              <w:rPr>
                <w:rFonts w:cstheme="minorHAnsi"/>
              </w:rPr>
            </w:pPr>
            <w:r w:rsidRPr="008D22F9">
              <w:rPr>
                <w:rFonts w:cstheme="minorHAnsi"/>
              </w:rPr>
              <w:t>Вид риска</w:t>
            </w:r>
          </w:p>
        </w:tc>
        <w:tc>
          <w:tcPr>
            <w:tcW w:w="3089" w:type="dxa"/>
          </w:tcPr>
          <w:p w14:paraId="1B262F4D" w14:textId="77777777" w:rsidR="004D02F5" w:rsidRPr="008D22F9" w:rsidRDefault="004D02F5" w:rsidP="00986649">
            <w:pPr>
              <w:spacing w:line="276" w:lineRule="auto"/>
              <w:rPr>
                <w:rFonts w:cstheme="minorHAnsi"/>
              </w:rPr>
            </w:pPr>
            <w:r w:rsidRPr="008D22F9">
              <w:rPr>
                <w:rFonts w:cstheme="minorHAnsi"/>
              </w:rPr>
              <w:t>Вероятность реализации риска</w:t>
            </w:r>
          </w:p>
        </w:tc>
        <w:tc>
          <w:tcPr>
            <w:tcW w:w="3119" w:type="dxa"/>
          </w:tcPr>
          <w:p w14:paraId="22F15E3D" w14:textId="77777777" w:rsidR="004D02F5" w:rsidRPr="008D22F9" w:rsidRDefault="004D02F5" w:rsidP="007E4067">
            <w:pPr>
              <w:spacing w:line="276" w:lineRule="auto"/>
              <w:jc w:val="center"/>
              <w:rPr>
                <w:rFonts w:cstheme="minorHAnsi"/>
              </w:rPr>
            </w:pPr>
            <w:r w:rsidRPr="008D22F9">
              <w:rPr>
                <w:rFonts w:cstheme="minorHAnsi"/>
              </w:rPr>
              <w:t>Объем потерь при реализации риска</w:t>
            </w:r>
          </w:p>
        </w:tc>
      </w:tr>
      <w:tr w:rsidR="004D02F5" w:rsidRPr="008D22F9" w14:paraId="5881FA41" w14:textId="77777777" w:rsidTr="00E66B06">
        <w:trPr>
          <w:trHeight w:val="328"/>
        </w:trPr>
        <w:tc>
          <w:tcPr>
            <w:tcW w:w="3137" w:type="dxa"/>
          </w:tcPr>
          <w:p w14:paraId="751ABA0C" w14:textId="77777777" w:rsidR="004D02F5" w:rsidRPr="008D22F9" w:rsidRDefault="00C75DF9" w:rsidP="00986649">
            <w:pPr>
              <w:spacing w:line="276" w:lineRule="auto"/>
              <w:rPr>
                <w:rFonts w:cstheme="minorHAnsi"/>
              </w:rPr>
            </w:pPr>
            <w:r w:rsidRPr="008D22F9">
              <w:rPr>
                <w:rFonts w:cstheme="minorHAnsi"/>
                <w:lang w:eastAsia="ru-RU"/>
              </w:rPr>
              <w:t>Стратегический риск</w:t>
            </w:r>
          </w:p>
        </w:tc>
        <w:tc>
          <w:tcPr>
            <w:tcW w:w="3089" w:type="dxa"/>
          </w:tcPr>
          <w:p w14:paraId="1D604B28" w14:textId="77777777" w:rsidR="004D02F5" w:rsidRPr="008D22F9" w:rsidRDefault="007E4067" w:rsidP="00986649">
            <w:pPr>
              <w:spacing w:line="276" w:lineRule="auto"/>
              <w:rPr>
                <w:rFonts w:cstheme="minorHAnsi"/>
              </w:rPr>
            </w:pPr>
            <w:r w:rsidRPr="008D22F9">
              <w:rPr>
                <w:rFonts w:cstheme="minorHAnsi"/>
              </w:rPr>
              <w:t>низкая</w:t>
            </w:r>
          </w:p>
        </w:tc>
        <w:tc>
          <w:tcPr>
            <w:tcW w:w="3119" w:type="dxa"/>
          </w:tcPr>
          <w:p w14:paraId="12300D7C" w14:textId="77777777" w:rsidR="004D02F5" w:rsidRPr="008D22F9" w:rsidRDefault="003B455E" w:rsidP="00986649">
            <w:pPr>
              <w:spacing w:line="276" w:lineRule="auto"/>
              <w:rPr>
                <w:rFonts w:cstheme="minorHAnsi"/>
              </w:rPr>
            </w:pPr>
            <w:r w:rsidRPr="008D22F9">
              <w:rPr>
                <w:rFonts w:cstheme="minorHAnsi"/>
              </w:rPr>
              <w:t>Значительный</w:t>
            </w:r>
          </w:p>
        </w:tc>
      </w:tr>
      <w:tr w:rsidR="004D02F5" w:rsidRPr="008D22F9" w14:paraId="31E2DC4E" w14:textId="77777777" w:rsidTr="00E66B06">
        <w:trPr>
          <w:trHeight w:val="338"/>
        </w:trPr>
        <w:tc>
          <w:tcPr>
            <w:tcW w:w="3137" w:type="dxa"/>
          </w:tcPr>
          <w:p w14:paraId="0D6A6FE6" w14:textId="77777777" w:rsidR="004D02F5" w:rsidRPr="008D22F9" w:rsidRDefault="00C75DF9" w:rsidP="00986649">
            <w:pPr>
              <w:spacing w:line="276" w:lineRule="auto"/>
              <w:rPr>
                <w:rFonts w:cstheme="minorHAnsi"/>
              </w:rPr>
            </w:pPr>
            <w:r w:rsidRPr="008D22F9">
              <w:rPr>
                <w:rFonts w:cstheme="minorHAnsi"/>
              </w:rPr>
              <w:t>Системный риск</w:t>
            </w:r>
          </w:p>
        </w:tc>
        <w:tc>
          <w:tcPr>
            <w:tcW w:w="3089" w:type="dxa"/>
          </w:tcPr>
          <w:p w14:paraId="47538DB1"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6B6F8F8C" w14:textId="77777777" w:rsidR="004D02F5" w:rsidRPr="008D22F9" w:rsidRDefault="007E4067" w:rsidP="00986649">
            <w:pPr>
              <w:spacing w:line="276" w:lineRule="auto"/>
              <w:rPr>
                <w:rFonts w:cstheme="minorHAnsi"/>
              </w:rPr>
            </w:pPr>
            <w:r w:rsidRPr="008D22F9">
              <w:rPr>
                <w:rFonts w:cstheme="minorHAnsi"/>
              </w:rPr>
              <w:t>Значительный</w:t>
            </w:r>
          </w:p>
        </w:tc>
      </w:tr>
      <w:tr w:rsidR="004D02F5" w:rsidRPr="008D22F9" w14:paraId="561257B6" w14:textId="77777777" w:rsidTr="00E66B06">
        <w:trPr>
          <w:trHeight w:val="328"/>
        </w:trPr>
        <w:tc>
          <w:tcPr>
            <w:tcW w:w="3137" w:type="dxa"/>
          </w:tcPr>
          <w:p w14:paraId="672A6C48" w14:textId="77777777" w:rsidR="004D02F5" w:rsidRPr="008D22F9" w:rsidRDefault="00C75DF9" w:rsidP="00986649">
            <w:pPr>
              <w:spacing w:line="276" w:lineRule="auto"/>
              <w:rPr>
                <w:rFonts w:cstheme="minorHAnsi"/>
              </w:rPr>
            </w:pPr>
            <w:r w:rsidRPr="008D22F9">
              <w:rPr>
                <w:rFonts w:cstheme="minorHAnsi"/>
                <w:lang w:eastAsia="ru-RU"/>
              </w:rPr>
              <w:t>Операционный риск</w:t>
            </w:r>
          </w:p>
        </w:tc>
        <w:tc>
          <w:tcPr>
            <w:tcW w:w="3089" w:type="dxa"/>
          </w:tcPr>
          <w:p w14:paraId="6188FF17" w14:textId="77777777" w:rsidR="004D02F5" w:rsidRPr="008D22F9" w:rsidRDefault="003B455E" w:rsidP="007E4067">
            <w:pPr>
              <w:spacing w:line="276" w:lineRule="auto"/>
              <w:rPr>
                <w:rFonts w:cstheme="minorHAnsi"/>
              </w:rPr>
            </w:pPr>
            <w:r w:rsidRPr="008D22F9">
              <w:rPr>
                <w:rFonts w:cstheme="minorHAnsi"/>
              </w:rPr>
              <w:t>Средний</w:t>
            </w:r>
          </w:p>
        </w:tc>
        <w:tc>
          <w:tcPr>
            <w:tcW w:w="3119" w:type="dxa"/>
          </w:tcPr>
          <w:p w14:paraId="5FAEF5A3" w14:textId="77777777" w:rsidR="004D02F5" w:rsidRPr="008D22F9" w:rsidRDefault="003B455E" w:rsidP="00986649">
            <w:pPr>
              <w:spacing w:line="276" w:lineRule="auto"/>
              <w:rPr>
                <w:rFonts w:cstheme="minorHAnsi"/>
              </w:rPr>
            </w:pPr>
            <w:r w:rsidRPr="008D22F9">
              <w:rPr>
                <w:rFonts w:cstheme="minorHAnsi"/>
              </w:rPr>
              <w:t>Средний</w:t>
            </w:r>
          </w:p>
        </w:tc>
      </w:tr>
      <w:tr w:rsidR="004D02F5" w:rsidRPr="008D22F9" w14:paraId="024E9854" w14:textId="77777777" w:rsidTr="00E66B06">
        <w:trPr>
          <w:trHeight w:val="328"/>
        </w:trPr>
        <w:tc>
          <w:tcPr>
            <w:tcW w:w="3137" w:type="dxa"/>
          </w:tcPr>
          <w:p w14:paraId="18BBD7BB" w14:textId="77777777" w:rsidR="004D02F5" w:rsidRPr="008D22F9" w:rsidRDefault="00C75DF9" w:rsidP="00986649">
            <w:pPr>
              <w:spacing w:line="276" w:lineRule="auto"/>
              <w:rPr>
                <w:rFonts w:cstheme="minorHAnsi"/>
              </w:rPr>
            </w:pPr>
            <w:r w:rsidRPr="008D22F9">
              <w:rPr>
                <w:rFonts w:cstheme="minorHAnsi"/>
              </w:rPr>
              <w:t>Правовой риск</w:t>
            </w:r>
          </w:p>
        </w:tc>
        <w:tc>
          <w:tcPr>
            <w:tcW w:w="3089" w:type="dxa"/>
          </w:tcPr>
          <w:p w14:paraId="794FE903" w14:textId="77777777" w:rsidR="004D02F5" w:rsidRPr="008D22F9" w:rsidRDefault="00E66B06" w:rsidP="007E4067">
            <w:pPr>
              <w:spacing w:line="276" w:lineRule="auto"/>
              <w:rPr>
                <w:rFonts w:cstheme="minorHAnsi"/>
              </w:rPr>
            </w:pPr>
            <w:r w:rsidRPr="008D22F9">
              <w:rPr>
                <w:rFonts w:cstheme="minorHAnsi"/>
              </w:rPr>
              <w:t>низкая</w:t>
            </w:r>
          </w:p>
        </w:tc>
        <w:tc>
          <w:tcPr>
            <w:tcW w:w="3119" w:type="dxa"/>
          </w:tcPr>
          <w:p w14:paraId="09AB0E41" w14:textId="77777777" w:rsidR="004D02F5" w:rsidRPr="008D22F9" w:rsidRDefault="007E4067" w:rsidP="00986649">
            <w:pPr>
              <w:spacing w:line="276" w:lineRule="auto"/>
              <w:rPr>
                <w:rFonts w:cstheme="minorHAnsi"/>
              </w:rPr>
            </w:pPr>
            <w:r w:rsidRPr="008D22F9">
              <w:rPr>
                <w:rFonts w:cstheme="minorHAnsi"/>
              </w:rPr>
              <w:t>Средний</w:t>
            </w:r>
          </w:p>
        </w:tc>
      </w:tr>
      <w:tr w:rsidR="004D02F5" w:rsidRPr="008D22F9" w14:paraId="291ED0B8" w14:textId="77777777" w:rsidTr="00E66B06">
        <w:trPr>
          <w:trHeight w:val="328"/>
        </w:trPr>
        <w:tc>
          <w:tcPr>
            <w:tcW w:w="3137" w:type="dxa"/>
          </w:tcPr>
          <w:p w14:paraId="1C367149" w14:textId="77777777" w:rsidR="004D02F5" w:rsidRPr="008D22F9" w:rsidRDefault="00C75DF9" w:rsidP="00986649">
            <w:pPr>
              <w:spacing w:line="276" w:lineRule="auto"/>
              <w:rPr>
                <w:rFonts w:cstheme="minorHAnsi"/>
              </w:rPr>
            </w:pPr>
            <w:r w:rsidRPr="008D22F9">
              <w:rPr>
                <w:rFonts w:cstheme="minorHAnsi"/>
              </w:rPr>
              <w:t>Регуляторный риск</w:t>
            </w:r>
          </w:p>
        </w:tc>
        <w:tc>
          <w:tcPr>
            <w:tcW w:w="3089" w:type="dxa"/>
          </w:tcPr>
          <w:p w14:paraId="6FA4BBC9"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1DC4FCB1" w14:textId="77777777" w:rsidR="004D02F5" w:rsidRPr="008D22F9" w:rsidRDefault="007E4067" w:rsidP="00986649">
            <w:pPr>
              <w:spacing w:line="276" w:lineRule="auto"/>
              <w:rPr>
                <w:rFonts w:cstheme="minorHAnsi"/>
              </w:rPr>
            </w:pPr>
            <w:r w:rsidRPr="008D22F9">
              <w:rPr>
                <w:rFonts w:cstheme="minorHAnsi"/>
              </w:rPr>
              <w:t>Средний</w:t>
            </w:r>
          </w:p>
        </w:tc>
      </w:tr>
      <w:tr w:rsidR="00E66B06" w:rsidRPr="008D22F9" w14:paraId="2021AB0A" w14:textId="77777777" w:rsidTr="00E66B06">
        <w:trPr>
          <w:trHeight w:val="328"/>
        </w:trPr>
        <w:tc>
          <w:tcPr>
            <w:tcW w:w="3137" w:type="dxa"/>
          </w:tcPr>
          <w:p w14:paraId="1E39E216" w14:textId="77777777" w:rsidR="00E66B06" w:rsidRPr="008D22F9" w:rsidRDefault="00E66B06" w:rsidP="00E66B06">
            <w:pPr>
              <w:spacing w:line="276" w:lineRule="auto"/>
              <w:rPr>
                <w:rFonts w:cstheme="minorHAnsi"/>
              </w:rPr>
            </w:pPr>
            <w:r w:rsidRPr="008D22F9">
              <w:rPr>
                <w:rFonts w:cstheme="minorHAnsi"/>
              </w:rPr>
              <w:t>Рыночный/ценовой риск</w:t>
            </w:r>
          </w:p>
        </w:tc>
        <w:tc>
          <w:tcPr>
            <w:tcW w:w="3089" w:type="dxa"/>
          </w:tcPr>
          <w:p w14:paraId="2DA32528" w14:textId="77777777" w:rsidR="00E66B06" w:rsidRPr="008D22F9" w:rsidRDefault="00E66B06" w:rsidP="00E66B06">
            <w:pPr>
              <w:spacing w:line="276" w:lineRule="auto"/>
              <w:rPr>
                <w:rFonts w:cstheme="minorHAnsi"/>
              </w:rPr>
            </w:pPr>
            <w:r w:rsidRPr="008D22F9">
              <w:rPr>
                <w:rFonts w:cstheme="minorHAnsi"/>
              </w:rPr>
              <w:t>Средний</w:t>
            </w:r>
          </w:p>
        </w:tc>
        <w:tc>
          <w:tcPr>
            <w:tcW w:w="3119" w:type="dxa"/>
          </w:tcPr>
          <w:p w14:paraId="66D54E17"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016F1D10" w14:textId="77777777" w:rsidTr="00E66B06">
        <w:trPr>
          <w:trHeight w:val="328"/>
        </w:trPr>
        <w:tc>
          <w:tcPr>
            <w:tcW w:w="3137" w:type="dxa"/>
          </w:tcPr>
          <w:p w14:paraId="46AB5A93" w14:textId="77777777" w:rsidR="00E66B06" w:rsidRPr="008D22F9" w:rsidRDefault="00E66B06" w:rsidP="00E66B06">
            <w:pPr>
              <w:spacing w:line="276" w:lineRule="auto"/>
              <w:rPr>
                <w:rFonts w:cstheme="minorHAnsi"/>
              </w:rPr>
            </w:pPr>
            <w:r w:rsidRPr="008D22F9">
              <w:rPr>
                <w:rFonts w:cstheme="minorHAnsi"/>
              </w:rPr>
              <w:t>Валютный риск</w:t>
            </w:r>
          </w:p>
        </w:tc>
        <w:tc>
          <w:tcPr>
            <w:tcW w:w="3089" w:type="dxa"/>
          </w:tcPr>
          <w:p w14:paraId="36BE9F3B"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49EF6E81" w14:textId="77777777" w:rsidR="00E66B06" w:rsidRPr="008D22F9" w:rsidRDefault="003B455E" w:rsidP="003B455E">
            <w:pPr>
              <w:spacing w:line="276" w:lineRule="auto"/>
              <w:rPr>
                <w:rFonts w:cstheme="minorHAnsi"/>
              </w:rPr>
            </w:pPr>
            <w:r w:rsidRPr="008D22F9">
              <w:rPr>
                <w:rFonts w:cstheme="minorHAnsi"/>
              </w:rPr>
              <w:t xml:space="preserve">Незначительный </w:t>
            </w:r>
          </w:p>
        </w:tc>
      </w:tr>
      <w:tr w:rsidR="00E66B06" w:rsidRPr="008D22F9" w14:paraId="31F91E33" w14:textId="77777777" w:rsidTr="00E66B06">
        <w:trPr>
          <w:trHeight w:val="328"/>
        </w:trPr>
        <w:tc>
          <w:tcPr>
            <w:tcW w:w="3137" w:type="dxa"/>
          </w:tcPr>
          <w:p w14:paraId="1EBAAC42" w14:textId="77777777" w:rsidR="00E66B06" w:rsidRPr="008D22F9" w:rsidRDefault="00E66B06" w:rsidP="00E66B06">
            <w:pPr>
              <w:spacing w:line="276" w:lineRule="auto"/>
              <w:rPr>
                <w:rFonts w:cstheme="minorHAnsi"/>
              </w:rPr>
            </w:pPr>
            <w:r w:rsidRPr="008D22F9">
              <w:rPr>
                <w:rFonts w:cstheme="minorHAnsi"/>
              </w:rPr>
              <w:t>Процентный риск</w:t>
            </w:r>
          </w:p>
        </w:tc>
        <w:tc>
          <w:tcPr>
            <w:tcW w:w="3089" w:type="dxa"/>
          </w:tcPr>
          <w:p w14:paraId="7A6F115A"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11F9A9F0"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621AB412" w14:textId="77777777" w:rsidTr="00E66B06">
        <w:trPr>
          <w:trHeight w:val="328"/>
        </w:trPr>
        <w:tc>
          <w:tcPr>
            <w:tcW w:w="3137" w:type="dxa"/>
          </w:tcPr>
          <w:p w14:paraId="3D086557" w14:textId="77777777" w:rsidR="00E66B06" w:rsidRPr="008D22F9" w:rsidRDefault="00E66B06" w:rsidP="00E66B06">
            <w:pPr>
              <w:spacing w:line="276" w:lineRule="auto"/>
              <w:rPr>
                <w:rFonts w:cstheme="minorHAnsi"/>
              </w:rPr>
            </w:pPr>
            <w:r w:rsidRPr="008D22F9">
              <w:rPr>
                <w:rFonts w:cstheme="minorHAnsi"/>
              </w:rPr>
              <w:t>Риск ликвидности</w:t>
            </w:r>
          </w:p>
        </w:tc>
        <w:tc>
          <w:tcPr>
            <w:tcW w:w="3089" w:type="dxa"/>
          </w:tcPr>
          <w:p w14:paraId="06249A25"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53A2142" w14:textId="77777777" w:rsidR="00E66B06" w:rsidRPr="008D22F9" w:rsidRDefault="003B455E" w:rsidP="00E66B06">
            <w:pPr>
              <w:spacing w:line="276" w:lineRule="auto"/>
              <w:rPr>
                <w:rFonts w:cstheme="minorHAnsi"/>
              </w:rPr>
            </w:pPr>
            <w:r w:rsidRPr="008D22F9">
              <w:rPr>
                <w:rFonts w:cstheme="minorHAnsi"/>
              </w:rPr>
              <w:t>Значительный</w:t>
            </w:r>
          </w:p>
        </w:tc>
      </w:tr>
      <w:tr w:rsidR="00E66B06" w:rsidRPr="008D22F9" w14:paraId="7F65331D" w14:textId="77777777" w:rsidTr="00E66B06">
        <w:trPr>
          <w:trHeight w:val="328"/>
        </w:trPr>
        <w:tc>
          <w:tcPr>
            <w:tcW w:w="3137" w:type="dxa"/>
          </w:tcPr>
          <w:p w14:paraId="357B013D" w14:textId="77777777" w:rsidR="00E66B06" w:rsidRPr="008D22F9" w:rsidRDefault="00E66B06" w:rsidP="00E66B06">
            <w:pPr>
              <w:spacing w:line="276" w:lineRule="auto"/>
              <w:rPr>
                <w:rFonts w:cstheme="minorHAnsi"/>
              </w:rPr>
            </w:pPr>
            <w:r w:rsidRPr="008D22F9">
              <w:rPr>
                <w:rFonts w:cstheme="minorHAnsi"/>
              </w:rPr>
              <w:t>Кредитный риск</w:t>
            </w:r>
          </w:p>
        </w:tc>
        <w:tc>
          <w:tcPr>
            <w:tcW w:w="3089" w:type="dxa"/>
          </w:tcPr>
          <w:p w14:paraId="4AEB4DD0"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014F76F" w14:textId="77777777" w:rsidR="00E66B06" w:rsidRPr="008D22F9" w:rsidRDefault="003B455E" w:rsidP="00E66B06">
            <w:pPr>
              <w:spacing w:line="276" w:lineRule="auto"/>
              <w:rPr>
                <w:rFonts w:cstheme="minorHAnsi"/>
              </w:rPr>
            </w:pPr>
            <w:r w:rsidRPr="008D22F9">
              <w:rPr>
                <w:rFonts w:cstheme="minorHAnsi"/>
              </w:rPr>
              <w:t>Средний</w:t>
            </w:r>
          </w:p>
        </w:tc>
      </w:tr>
      <w:tr w:rsidR="00C75DF9" w:rsidRPr="008D22F9" w14:paraId="5F7AD00F" w14:textId="77777777" w:rsidTr="00E66B06">
        <w:trPr>
          <w:trHeight w:val="328"/>
        </w:trPr>
        <w:tc>
          <w:tcPr>
            <w:tcW w:w="3137" w:type="dxa"/>
          </w:tcPr>
          <w:p w14:paraId="6866DEE9" w14:textId="77777777" w:rsidR="00C75DF9" w:rsidRPr="008D22F9" w:rsidRDefault="00E66B06" w:rsidP="00986649">
            <w:pPr>
              <w:spacing w:line="276" w:lineRule="auto"/>
              <w:rPr>
                <w:rFonts w:cstheme="minorHAnsi"/>
              </w:rPr>
            </w:pPr>
            <w:r w:rsidRPr="008D22F9">
              <w:rPr>
                <w:rFonts w:cstheme="minorHAnsi"/>
              </w:rPr>
              <w:t>Риск дефолта</w:t>
            </w:r>
          </w:p>
        </w:tc>
        <w:tc>
          <w:tcPr>
            <w:tcW w:w="3089" w:type="dxa"/>
          </w:tcPr>
          <w:p w14:paraId="4D8288C1" w14:textId="77777777" w:rsidR="00C75DF9" w:rsidRPr="008D22F9" w:rsidRDefault="003B455E" w:rsidP="007E4067">
            <w:pPr>
              <w:spacing w:line="276" w:lineRule="auto"/>
              <w:rPr>
                <w:rFonts w:cstheme="minorHAnsi"/>
              </w:rPr>
            </w:pPr>
            <w:r w:rsidRPr="008D22F9">
              <w:rPr>
                <w:rFonts w:cstheme="minorHAnsi"/>
              </w:rPr>
              <w:t>низкая</w:t>
            </w:r>
          </w:p>
        </w:tc>
        <w:tc>
          <w:tcPr>
            <w:tcW w:w="3119" w:type="dxa"/>
          </w:tcPr>
          <w:p w14:paraId="23C53479" w14:textId="77777777" w:rsidR="00C75DF9" w:rsidRPr="008D22F9" w:rsidRDefault="003B455E" w:rsidP="00986649">
            <w:pPr>
              <w:spacing w:line="276" w:lineRule="auto"/>
              <w:rPr>
                <w:rFonts w:cstheme="minorHAnsi"/>
              </w:rPr>
            </w:pPr>
            <w:r w:rsidRPr="008D22F9">
              <w:rPr>
                <w:rFonts w:cstheme="minorHAnsi"/>
              </w:rPr>
              <w:t>Значительный</w:t>
            </w:r>
          </w:p>
        </w:tc>
      </w:tr>
      <w:tr w:rsidR="00E66B06" w:rsidRPr="008D22F9" w14:paraId="133F6CC2" w14:textId="77777777" w:rsidTr="00E66B06">
        <w:trPr>
          <w:trHeight w:val="328"/>
        </w:trPr>
        <w:tc>
          <w:tcPr>
            <w:tcW w:w="3137" w:type="dxa"/>
          </w:tcPr>
          <w:p w14:paraId="058CC1F2" w14:textId="77777777" w:rsidR="00E66B06" w:rsidRPr="008D22F9" w:rsidRDefault="00E66B06" w:rsidP="00986649">
            <w:pPr>
              <w:spacing w:line="276" w:lineRule="auto"/>
              <w:rPr>
                <w:rFonts w:cstheme="minorHAnsi"/>
              </w:rPr>
            </w:pPr>
            <w:r w:rsidRPr="008D22F9">
              <w:rPr>
                <w:rFonts w:cstheme="minorHAnsi"/>
              </w:rPr>
              <w:t>Риск контрагента</w:t>
            </w:r>
          </w:p>
        </w:tc>
        <w:tc>
          <w:tcPr>
            <w:tcW w:w="3089" w:type="dxa"/>
          </w:tcPr>
          <w:p w14:paraId="03F90303" w14:textId="77777777" w:rsidR="00E66B06" w:rsidRPr="008D22F9" w:rsidRDefault="00E66B06" w:rsidP="007E4067">
            <w:pPr>
              <w:spacing w:line="276" w:lineRule="auto"/>
              <w:rPr>
                <w:rFonts w:cstheme="minorHAnsi"/>
              </w:rPr>
            </w:pPr>
            <w:r w:rsidRPr="008D22F9">
              <w:rPr>
                <w:rFonts w:cstheme="minorHAnsi"/>
              </w:rPr>
              <w:t>Средний</w:t>
            </w:r>
          </w:p>
        </w:tc>
        <w:tc>
          <w:tcPr>
            <w:tcW w:w="3119" w:type="dxa"/>
          </w:tcPr>
          <w:p w14:paraId="02F53002" w14:textId="77777777" w:rsidR="00E66B06" w:rsidRPr="008D22F9" w:rsidRDefault="003B455E" w:rsidP="00986649">
            <w:pPr>
              <w:spacing w:line="276" w:lineRule="auto"/>
              <w:rPr>
                <w:rFonts w:cstheme="minorHAnsi"/>
              </w:rPr>
            </w:pPr>
            <w:r w:rsidRPr="008D22F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92FF1">
        <w:rPr>
          <w:rFonts w:cstheme="minorHAnsi"/>
          <w:b/>
        </w:rPr>
        <w:t>Раздел 5</w:t>
      </w:r>
      <w:r w:rsidRPr="00F92FF1">
        <w:rPr>
          <w:rFonts w:cstheme="minorHAnsi"/>
        </w:rPr>
        <w:t xml:space="preserve">. </w:t>
      </w:r>
      <w:r w:rsidR="0099110E" w:rsidRPr="00F92FF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8D22F9">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203F94">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8D22F9" w:rsidRPr="00C50091" w14:paraId="277DA56E" w14:textId="77777777" w:rsidTr="007E0516">
        <w:tblPrEx>
          <w:tblCellMar>
            <w:left w:w="108" w:type="dxa"/>
            <w:right w:w="108" w:type="dxa"/>
          </w:tblCellMar>
        </w:tblPrEx>
        <w:trPr>
          <w:trHeight w:val="1074"/>
        </w:trPr>
        <w:tc>
          <w:tcPr>
            <w:tcW w:w="4365" w:type="dxa"/>
            <w:vMerge w:val="restart"/>
            <w:vAlign w:val="center"/>
          </w:tcPr>
          <w:p w14:paraId="66CBF915" w14:textId="739AE448" w:rsidR="008D22F9" w:rsidRPr="003B455E" w:rsidRDefault="007E0516" w:rsidP="00526694">
            <w:pPr>
              <w:pStyle w:val="ConsPlusNormal"/>
              <w:jc w:val="center"/>
              <w:rPr>
                <w:rFonts w:asciiTheme="minorHAnsi" w:hAnsiTheme="minorHAnsi" w:cstheme="minorHAnsi"/>
              </w:rPr>
            </w:pPr>
            <w:r>
              <w:rPr>
                <w:noProof/>
              </w:rPr>
              <w:drawing>
                <wp:inline distT="0" distB="0" distL="0" distR="0" wp14:anchorId="1834937F" wp14:editId="640EE939">
                  <wp:extent cx="2634615" cy="235267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0CEC5250"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6E8FDAD6" w14:textId="77777777" w:rsidR="00615784" w:rsidRDefault="008D22F9" w:rsidP="00615784">
            <w:pPr>
              <w:pStyle w:val="ConsPlusNormal"/>
              <w:ind w:left="283"/>
              <w:rPr>
                <w:rFonts w:asciiTheme="minorHAnsi" w:hAnsiTheme="minorHAnsi" w:cstheme="minorHAnsi"/>
              </w:rPr>
            </w:pPr>
            <w:r w:rsidRPr="003B455E">
              <w:rPr>
                <w:rFonts w:asciiTheme="minorHAnsi" w:hAnsiTheme="minorHAnsi" w:cstheme="minorHAnsi"/>
              </w:rPr>
              <w:t>инфляции</w:t>
            </w:r>
            <w:bookmarkStart w:id="0" w:name="_GoBack"/>
            <w:r w:rsidR="00615784">
              <w:rPr>
                <w:rFonts w:asciiTheme="minorHAnsi" w:hAnsiTheme="minorHAnsi" w:cstheme="minorHAnsi"/>
              </w:rPr>
              <w:t>*</w:t>
            </w:r>
          </w:p>
          <w:p w14:paraId="377B7C46" w14:textId="1FCB3D0E" w:rsidR="008D22F9" w:rsidRPr="003B455E" w:rsidRDefault="00615784" w:rsidP="00615784">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за декабрь 2022)</w:t>
            </w:r>
            <w:bookmarkEnd w:id="0"/>
          </w:p>
        </w:tc>
      </w:tr>
      <w:tr w:rsidR="00615784" w:rsidRPr="00C50091" w14:paraId="163F6D42" w14:textId="77777777" w:rsidTr="00283B23">
        <w:tc>
          <w:tcPr>
            <w:tcW w:w="4365" w:type="dxa"/>
            <w:vMerge/>
          </w:tcPr>
          <w:p w14:paraId="439EA073" w14:textId="77777777" w:rsidR="00615784" w:rsidRPr="003B455E" w:rsidRDefault="00615784" w:rsidP="00615784">
            <w:pPr>
              <w:rPr>
                <w:rFonts w:cstheme="minorHAnsi"/>
              </w:rPr>
            </w:pPr>
          </w:p>
        </w:tc>
        <w:tc>
          <w:tcPr>
            <w:tcW w:w="1380" w:type="dxa"/>
            <w:vAlign w:val="bottom"/>
          </w:tcPr>
          <w:p w14:paraId="377E34DE" w14:textId="77777777" w:rsidR="00615784" w:rsidRPr="003B455E" w:rsidRDefault="00615784" w:rsidP="00615784">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44A5932D" w:rsidR="00615784" w:rsidRPr="003B455E" w:rsidRDefault="00615784" w:rsidP="00615784">
            <w:pPr>
              <w:pStyle w:val="ConsPlusNormal"/>
              <w:rPr>
                <w:rFonts w:asciiTheme="minorHAnsi" w:hAnsiTheme="minorHAnsi" w:cstheme="minorHAnsi"/>
              </w:rPr>
            </w:pPr>
            <w:r>
              <w:rPr>
                <w:color w:val="000000"/>
                <w:szCs w:val="22"/>
              </w:rPr>
              <w:t>3,43%</w:t>
            </w:r>
          </w:p>
        </w:tc>
        <w:tc>
          <w:tcPr>
            <w:tcW w:w="1846" w:type="dxa"/>
            <w:vAlign w:val="bottom"/>
          </w:tcPr>
          <w:p w14:paraId="5DA42905" w14:textId="3E7BFFB1" w:rsidR="00615784" w:rsidRPr="007E0516" w:rsidRDefault="00615784" w:rsidP="00615784">
            <w:pPr>
              <w:pStyle w:val="ConsPlusNormal"/>
              <w:rPr>
                <w:rFonts w:asciiTheme="minorHAnsi" w:hAnsiTheme="minorHAnsi" w:cstheme="minorHAnsi"/>
                <w:highlight w:val="yellow"/>
              </w:rPr>
            </w:pPr>
            <w:r>
              <w:rPr>
                <w:color w:val="000000"/>
                <w:szCs w:val="22"/>
              </w:rPr>
              <w:t>2,65%</w:t>
            </w:r>
          </w:p>
        </w:tc>
      </w:tr>
      <w:tr w:rsidR="00615784" w:rsidRPr="00C50091" w14:paraId="734DB2DE" w14:textId="77777777" w:rsidTr="00283B23">
        <w:tc>
          <w:tcPr>
            <w:tcW w:w="4365" w:type="dxa"/>
            <w:vMerge/>
          </w:tcPr>
          <w:p w14:paraId="1A4F3314" w14:textId="77777777" w:rsidR="00615784" w:rsidRPr="003B455E" w:rsidRDefault="00615784" w:rsidP="00615784">
            <w:pPr>
              <w:rPr>
                <w:rFonts w:cstheme="minorHAnsi"/>
              </w:rPr>
            </w:pPr>
          </w:p>
        </w:tc>
        <w:tc>
          <w:tcPr>
            <w:tcW w:w="1380" w:type="dxa"/>
            <w:vAlign w:val="bottom"/>
          </w:tcPr>
          <w:p w14:paraId="6B673F49" w14:textId="77777777" w:rsidR="00615784" w:rsidRPr="003B455E" w:rsidRDefault="00615784" w:rsidP="00615784">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29FEE979" w:rsidR="00615784" w:rsidRPr="003B455E" w:rsidRDefault="00615784" w:rsidP="00615784">
            <w:pPr>
              <w:pStyle w:val="ConsPlusNormal"/>
              <w:rPr>
                <w:rFonts w:asciiTheme="minorHAnsi" w:hAnsiTheme="minorHAnsi" w:cstheme="minorHAnsi"/>
              </w:rPr>
            </w:pPr>
            <w:r>
              <w:rPr>
                <w:color w:val="000000"/>
                <w:szCs w:val="22"/>
              </w:rPr>
              <w:t>4,86%</w:t>
            </w:r>
          </w:p>
        </w:tc>
        <w:tc>
          <w:tcPr>
            <w:tcW w:w="1846" w:type="dxa"/>
            <w:vAlign w:val="bottom"/>
          </w:tcPr>
          <w:p w14:paraId="0A9EC4F7" w14:textId="2D580114" w:rsidR="00615784" w:rsidRPr="007E0516" w:rsidRDefault="00615784" w:rsidP="00615784">
            <w:pPr>
              <w:pStyle w:val="ConsPlusNormal"/>
              <w:rPr>
                <w:rFonts w:asciiTheme="minorHAnsi" w:hAnsiTheme="minorHAnsi" w:cstheme="minorHAnsi"/>
                <w:highlight w:val="yellow"/>
              </w:rPr>
            </w:pPr>
            <w:r>
              <w:rPr>
                <w:color w:val="000000"/>
                <w:szCs w:val="22"/>
              </w:rPr>
              <w:t>3,53%</w:t>
            </w:r>
          </w:p>
        </w:tc>
      </w:tr>
      <w:tr w:rsidR="00615784" w:rsidRPr="00C50091" w14:paraId="2D189623" w14:textId="77777777" w:rsidTr="00283B23">
        <w:tc>
          <w:tcPr>
            <w:tcW w:w="4365" w:type="dxa"/>
            <w:vMerge/>
          </w:tcPr>
          <w:p w14:paraId="06D3E770" w14:textId="77777777" w:rsidR="00615784" w:rsidRPr="003B455E" w:rsidRDefault="00615784" w:rsidP="00615784">
            <w:pPr>
              <w:rPr>
                <w:rFonts w:cstheme="minorHAnsi"/>
              </w:rPr>
            </w:pPr>
          </w:p>
        </w:tc>
        <w:tc>
          <w:tcPr>
            <w:tcW w:w="1380" w:type="dxa"/>
            <w:vAlign w:val="bottom"/>
          </w:tcPr>
          <w:p w14:paraId="0A625FAD" w14:textId="77777777" w:rsidR="00615784" w:rsidRPr="003B455E" w:rsidRDefault="00615784" w:rsidP="00615784">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0F969245" w:rsidR="00615784" w:rsidRPr="003B455E" w:rsidRDefault="00615784" w:rsidP="00615784">
            <w:pPr>
              <w:pStyle w:val="ConsPlusNormal"/>
              <w:rPr>
                <w:rFonts w:asciiTheme="minorHAnsi" w:hAnsiTheme="minorHAnsi" w:cstheme="minorHAnsi"/>
              </w:rPr>
            </w:pPr>
            <w:r>
              <w:rPr>
                <w:color w:val="000000"/>
                <w:szCs w:val="22"/>
              </w:rPr>
              <w:t>12,86%</w:t>
            </w:r>
          </w:p>
        </w:tc>
        <w:tc>
          <w:tcPr>
            <w:tcW w:w="1846" w:type="dxa"/>
            <w:vAlign w:val="bottom"/>
          </w:tcPr>
          <w:p w14:paraId="5A1631C8" w14:textId="18C51F2D" w:rsidR="00615784" w:rsidRPr="007E0516" w:rsidRDefault="00615784" w:rsidP="00615784">
            <w:pPr>
              <w:pStyle w:val="ConsPlusNormal"/>
              <w:rPr>
                <w:rFonts w:asciiTheme="minorHAnsi" w:hAnsiTheme="minorHAnsi" w:cstheme="minorHAnsi"/>
                <w:highlight w:val="yellow"/>
              </w:rPr>
            </w:pPr>
            <w:r>
              <w:rPr>
                <w:color w:val="000000"/>
                <w:szCs w:val="22"/>
              </w:rPr>
              <w:t>12,39%</w:t>
            </w:r>
          </w:p>
        </w:tc>
      </w:tr>
      <w:tr w:rsidR="00615784" w:rsidRPr="00C50091" w14:paraId="00022598" w14:textId="77777777" w:rsidTr="005E1535">
        <w:tc>
          <w:tcPr>
            <w:tcW w:w="4365" w:type="dxa"/>
            <w:vMerge/>
          </w:tcPr>
          <w:p w14:paraId="23447C1B" w14:textId="77777777" w:rsidR="00615784" w:rsidRPr="003B455E" w:rsidRDefault="00615784" w:rsidP="00615784">
            <w:pPr>
              <w:rPr>
                <w:rFonts w:cstheme="minorHAnsi"/>
              </w:rPr>
            </w:pPr>
          </w:p>
        </w:tc>
        <w:tc>
          <w:tcPr>
            <w:tcW w:w="1380" w:type="dxa"/>
            <w:vAlign w:val="bottom"/>
          </w:tcPr>
          <w:p w14:paraId="1559E4EA" w14:textId="77777777" w:rsidR="00615784" w:rsidRPr="003B455E" w:rsidRDefault="00615784" w:rsidP="00615784">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331BA8E0" w:rsidR="00615784" w:rsidRPr="003B455E" w:rsidRDefault="00615784" w:rsidP="00615784">
            <w:pPr>
              <w:pStyle w:val="ConsPlusNormal"/>
              <w:rPr>
                <w:rFonts w:asciiTheme="minorHAnsi" w:hAnsiTheme="minorHAnsi" w:cstheme="minorHAnsi"/>
              </w:rPr>
            </w:pPr>
            <w:r>
              <w:rPr>
                <w:color w:val="000000"/>
                <w:szCs w:val="22"/>
              </w:rPr>
              <w:t>19,46%</w:t>
            </w:r>
          </w:p>
        </w:tc>
        <w:tc>
          <w:tcPr>
            <w:tcW w:w="1846" w:type="dxa"/>
            <w:vAlign w:val="bottom"/>
          </w:tcPr>
          <w:p w14:paraId="4EF284CC" w14:textId="7353EA29" w:rsidR="00615784" w:rsidRPr="007E0516" w:rsidRDefault="00615784" w:rsidP="00615784">
            <w:pPr>
              <w:pStyle w:val="ConsPlusNormal"/>
              <w:rPr>
                <w:color w:val="000000"/>
                <w:szCs w:val="22"/>
                <w:highlight w:val="yellow"/>
              </w:rPr>
            </w:pPr>
            <w:r>
              <w:rPr>
                <w:color w:val="000000"/>
                <w:szCs w:val="22"/>
              </w:rPr>
              <w:t>7,52%</w:t>
            </w:r>
          </w:p>
        </w:tc>
      </w:tr>
      <w:tr w:rsidR="00615784" w:rsidRPr="00C50091" w14:paraId="61586E32" w14:textId="77777777" w:rsidTr="001167F8">
        <w:tc>
          <w:tcPr>
            <w:tcW w:w="4365" w:type="dxa"/>
            <w:vMerge/>
          </w:tcPr>
          <w:p w14:paraId="6D68E732" w14:textId="77777777" w:rsidR="00615784" w:rsidRPr="003B455E" w:rsidRDefault="00615784" w:rsidP="00615784">
            <w:pPr>
              <w:rPr>
                <w:rFonts w:cstheme="minorHAnsi"/>
              </w:rPr>
            </w:pPr>
          </w:p>
        </w:tc>
        <w:tc>
          <w:tcPr>
            <w:tcW w:w="1380" w:type="dxa"/>
            <w:vAlign w:val="bottom"/>
          </w:tcPr>
          <w:p w14:paraId="6C7A6518" w14:textId="77777777" w:rsidR="00615784" w:rsidRPr="003B455E" w:rsidRDefault="00615784" w:rsidP="00615784">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vAlign w:val="bottom"/>
          </w:tcPr>
          <w:p w14:paraId="2E854221" w14:textId="42145C58" w:rsidR="00615784" w:rsidRPr="003B455E" w:rsidRDefault="00615784" w:rsidP="00615784">
            <w:pPr>
              <w:pStyle w:val="ConsPlusNormal"/>
              <w:rPr>
                <w:rFonts w:asciiTheme="minorHAnsi" w:hAnsiTheme="minorHAnsi" w:cstheme="minorHAnsi"/>
              </w:rPr>
            </w:pPr>
            <w:r>
              <w:rPr>
                <w:color w:val="000000"/>
                <w:szCs w:val="22"/>
              </w:rPr>
              <w:t>51,05%</w:t>
            </w:r>
          </w:p>
        </w:tc>
        <w:tc>
          <w:tcPr>
            <w:tcW w:w="1846" w:type="dxa"/>
            <w:vAlign w:val="bottom"/>
          </w:tcPr>
          <w:p w14:paraId="4946C1EE" w14:textId="5EF9BDE5" w:rsidR="00615784" w:rsidRPr="007E0516" w:rsidRDefault="00615784" w:rsidP="00615784">
            <w:pPr>
              <w:pStyle w:val="ConsPlusNormal"/>
              <w:rPr>
                <w:rFonts w:asciiTheme="minorHAnsi" w:hAnsiTheme="minorHAnsi" w:cstheme="minorHAnsi"/>
                <w:highlight w:val="yellow"/>
              </w:rPr>
            </w:pPr>
            <w:r>
              <w:rPr>
                <w:color w:val="000000"/>
                <w:szCs w:val="22"/>
              </w:rPr>
              <w:t>25,81%</w:t>
            </w:r>
          </w:p>
        </w:tc>
      </w:tr>
      <w:tr w:rsidR="00EC2D33" w:rsidRPr="00C50091" w14:paraId="23E49679" w14:textId="77777777" w:rsidTr="00EE47DE">
        <w:tc>
          <w:tcPr>
            <w:tcW w:w="4365" w:type="dxa"/>
            <w:vMerge/>
          </w:tcPr>
          <w:p w14:paraId="18885D97" w14:textId="77777777" w:rsidR="00EC2D33" w:rsidRPr="003B455E" w:rsidRDefault="00EC2D33" w:rsidP="00EC2D33">
            <w:pPr>
              <w:pStyle w:val="ConsPlusNormal"/>
              <w:rPr>
                <w:rFonts w:asciiTheme="minorHAnsi" w:hAnsiTheme="minorHAnsi" w:cstheme="minorHAnsi"/>
              </w:rPr>
            </w:pPr>
          </w:p>
        </w:tc>
        <w:tc>
          <w:tcPr>
            <w:tcW w:w="1380" w:type="dxa"/>
            <w:vAlign w:val="bottom"/>
          </w:tcPr>
          <w:p w14:paraId="427B3323" w14:textId="77777777" w:rsidR="00EC2D33" w:rsidRPr="003B455E" w:rsidRDefault="00EC2D33" w:rsidP="00EC2D33">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vAlign w:val="bottom"/>
          </w:tcPr>
          <w:p w14:paraId="0B6591EC" w14:textId="740CA955" w:rsidR="00EC2D33" w:rsidRPr="003B455E" w:rsidRDefault="00EC2D33" w:rsidP="00EC2D33">
            <w:pPr>
              <w:pStyle w:val="ConsPlusNormal"/>
              <w:rPr>
                <w:rFonts w:asciiTheme="minorHAnsi" w:hAnsiTheme="minorHAnsi" w:cstheme="minorHAnsi"/>
              </w:rPr>
            </w:pPr>
            <w:r>
              <w:rPr>
                <w:color w:val="000000"/>
                <w:szCs w:val="22"/>
              </w:rPr>
              <w:t>-</w:t>
            </w:r>
          </w:p>
        </w:tc>
        <w:tc>
          <w:tcPr>
            <w:tcW w:w="1846" w:type="dxa"/>
            <w:vAlign w:val="bottom"/>
          </w:tcPr>
          <w:p w14:paraId="529BB3CB" w14:textId="4BAD4E86" w:rsidR="00EC2D33" w:rsidRPr="007E0516" w:rsidRDefault="00EC2D33" w:rsidP="00EC2D33">
            <w:pPr>
              <w:pStyle w:val="ConsPlusNormal"/>
              <w:rPr>
                <w:rFonts w:asciiTheme="minorHAnsi" w:hAnsiTheme="minorHAnsi" w:cstheme="minorHAnsi"/>
                <w:highlight w:val="yellow"/>
              </w:rPr>
            </w:pPr>
            <w:r>
              <w:rPr>
                <w:color w:val="000000"/>
                <w:szCs w:val="22"/>
              </w:rPr>
              <w:t>-</w:t>
            </w:r>
          </w:p>
        </w:tc>
      </w:tr>
    </w:tbl>
    <w:p w14:paraId="136D627F" w14:textId="77777777" w:rsidR="004F6824" w:rsidRPr="00C50091" w:rsidRDefault="004F6824" w:rsidP="00986649">
      <w:pPr>
        <w:spacing w:line="276" w:lineRule="auto"/>
        <w:rPr>
          <w:rFonts w:cstheme="minorHAnsi"/>
        </w:rPr>
      </w:pPr>
    </w:p>
    <w:p w14:paraId="66686100" w14:textId="142C7C4C" w:rsidR="007A0DCF" w:rsidRPr="00C50091" w:rsidRDefault="007E4067" w:rsidP="00615784">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615784" w:rsidRPr="00615784">
        <w:rPr>
          <w:rFonts w:cstheme="minorHAnsi"/>
        </w:rPr>
        <w:t>276</w:t>
      </w:r>
      <w:r w:rsidR="00615784">
        <w:rPr>
          <w:rFonts w:cstheme="minorHAnsi"/>
        </w:rPr>
        <w:t xml:space="preserve"> </w:t>
      </w:r>
      <w:r w:rsidR="00615784" w:rsidRPr="00615784">
        <w:rPr>
          <w:rFonts w:cstheme="minorHAnsi"/>
        </w:rPr>
        <w:t>215,17</w:t>
      </w:r>
      <w:r w:rsidR="003319D5">
        <w:rPr>
          <w:rFonts w:cstheme="minorHAnsi"/>
        </w:rPr>
        <w:t xml:space="preserve"> </w:t>
      </w:r>
      <w:r w:rsidRPr="00C50091">
        <w:rPr>
          <w:rFonts w:cstheme="minorHAnsi"/>
        </w:rPr>
        <w:t>рублей.</w:t>
      </w:r>
    </w:p>
    <w:p w14:paraId="59CB4D01" w14:textId="0D7D1A41" w:rsidR="007F4701" w:rsidRPr="007F4701" w:rsidRDefault="007A0DCF" w:rsidP="00615784">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615784" w:rsidRPr="00615784">
        <w:rPr>
          <w:rFonts w:cstheme="minorHAnsi"/>
        </w:rPr>
        <w:t>524</w:t>
      </w:r>
      <w:r w:rsidR="00615784">
        <w:rPr>
          <w:rFonts w:cstheme="minorHAnsi"/>
        </w:rPr>
        <w:t> </w:t>
      </w:r>
      <w:r w:rsidR="00615784" w:rsidRPr="00615784">
        <w:rPr>
          <w:rFonts w:cstheme="minorHAnsi"/>
        </w:rPr>
        <w:t>808</w:t>
      </w:r>
      <w:r w:rsidR="00615784">
        <w:rPr>
          <w:rFonts w:cstheme="minorHAnsi"/>
        </w:rPr>
        <w:t xml:space="preserve"> </w:t>
      </w:r>
      <w:r w:rsidR="00615784" w:rsidRPr="00615784">
        <w:rPr>
          <w:rFonts w:cstheme="minorHAnsi"/>
        </w:rPr>
        <w:t>821,9</w:t>
      </w:r>
      <w:r w:rsidR="00615784">
        <w:rPr>
          <w:rFonts w:cstheme="minorHAnsi"/>
        </w:rPr>
        <w:t xml:space="preserve">0 </w:t>
      </w:r>
      <w:r w:rsidRPr="007F4701">
        <w:rPr>
          <w:rFonts w:cstheme="minorHAnsi"/>
        </w:rPr>
        <w:t>рублей.</w:t>
      </w:r>
    </w:p>
    <w:p w14:paraId="61161904" w14:textId="77777777" w:rsidR="00F265CB" w:rsidRPr="00F265CB" w:rsidRDefault="00F265CB" w:rsidP="00F265CB">
      <w:pPr>
        <w:pStyle w:val="a3"/>
        <w:numPr>
          <w:ilvl w:val="0"/>
          <w:numId w:val="3"/>
        </w:numPr>
        <w:spacing w:line="276" w:lineRule="auto"/>
        <w:jc w:val="both"/>
        <w:rPr>
          <w:rFonts w:cstheme="minorHAnsi"/>
        </w:rPr>
      </w:pPr>
      <w:r w:rsidRPr="00F265CB">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27CAA837" w14:textId="77777777" w:rsidR="00F265CB" w:rsidRPr="00F265CB" w:rsidRDefault="00F265CB" w:rsidP="00F265CB">
      <w:pPr>
        <w:pStyle w:val="a3"/>
        <w:spacing w:line="276" w:lineRule="auto"/>
        <w:jc w:val="both"/>
        <w:rPr>
          <w:rFonts w:cstheme="minorHAnsi"/>
        </w:rPr>
      </w:pPr>
      <w:r w:rsidRPr="00F265CB">
        <w:rPr>
          <w:rFonts w:cstheme="minorHAnsi"/>
        </w:rPr>
        <w:lastRenderedPageBreak/>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24A3FFD4" w14:textId="77777777" w:rsidR="00F265CB" w:rsidRPr="00F265CB" w:rsidRDefault="00F265CB" w:rsidP="00F265CB">
      <w:pPr>
        <w:pStyle w:val="a3"/>
        <w:spacing w:line="276" w:lineRule="auto"/>
        <w:jc w:val="both"/>
        <w:rPr>
          <w:rFonts w:cstheme="minorHAnsi"/>
        </w:rPr>
      </w:pPr>
      <w:r w:rsidRPr="00F265CB">
        <w:rPr>
          <w:rFonts w:cstheme="minorHAnsi"/>
        </w:rPr>
        <w:t xml:space="preserve"> 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429A242F" w14:textId="77777777" w:rsidR="00F265CB" w:rsidRPr="00F265CB" w:rsidRDefault="00F265CB" w:rsidP="00F265CB">
      <w:pPr>
        <w:pStyle w:val="a3"/>
        <w:spacing w:line="276" w:lineRule="auto"/>
        <w:jc w:val="both"/>
        <w:rPr>
          <w:rFonts w:cstheme="minorHAnsi"/>
        </w:rPr>
      </w:pPr>
      <w:r w:rsidRPr="00F265CB">
        <w:rPr>
          <w:rFonts w:cstheme="minorHAnsi"/>
        </w:rPr>
        <w:t>Размер дохода по инвестиционным паям принимается:</w:t>
      </w:r>
    </w:p>
    <w:p w14:paraId="2E6AF372" w14:textId="77777777" w:rsidR="00F265CB" w:rsidRPr="00F265CB" w:rsidRDefault="00F265CB" w:rsidP="00F265CB">
      <w:pPr>
        <w:pStyle w:val="a3"/>
        <w:spacing w:line="276" w:lineRule="auto"/>
        <w:jc w:val="both"/>
        <w:rPr>
          <w:rFonts w:cstheme="minorHAnsi"/>
        </w:rPr>
      </w:pPr>
      <w:r w:rsidRPr="00F265CB">
        <w:rPr>
          <w:rFonts w:cstheme="minorHAnsi"/>
        </w:rPr>
        <w:t>- в первом отчетном периоде – равным сумме, составляющей 100 (Сто) процентов от суммы остатков по всем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580A241F" w14:textId="77777777" w:rsidR="00F265CB" w:rsidRPr="00F265CB" w:rsidRDefault="00F265CB" w:rsidP="00F265CB">
      <w:pPr>
        <w:pStyle w:val="a3"/>
        <w:spacing w:line="276" w:lineRule="auto"/>
        <w:jc w:val="both"/>
        <w:rPr>
          <w:rFonts w:cstheme="minorHAnsi"/>
        </w:rPr>
      </w:pPr>
      <w:r w:rsidRPr="00F265CB">
        <w:rPr>
          <w:rFonts w:cstheme="minorHAnsi"/>
        </w:rPr>
        <w:t>- во все последующие отчетные периоды – равным сумме, составляющей 100 (Сто) процентов от суммы остатков по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w:t>
      </w:r>
    </w:p>
    <w:p w14:paraId="1BA2856F" w14:textId="18188C96" w:rsidR="0099110E" w:rsidRPr="00F265CB" w:rsidRDefault="00F265CB" w:rsidP="00F265CB">
      <w:pPr>
        <w:spacing w:line="276" w:lineRule="auto"/>
        <w:ind w:left="708" w:firstLine="12"/>
        <w:jc w:val="both"/>
        <w:rPr>
          <w:rFonts w:cstheme="minorHAnsi"/>
        </w:rPr>
      </w:pPr>
      <w:r w:rsidRPr="00F265CB">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0154ED30" w14:textId="77777777" w:rsidR="00984F96" w:rsidRPr="00D016A6" w:rsidRDefault="00984F96" w:rsidP="00984F96">
      <w:pPr>
        <w:pStyle w:val="a3"/>
        <w:numPr>
          <w:ilvl w:val="0"/>
          <w:numId w:val="4"/>
        </w:numPr>
        <w:spacing w:line="276" w:lineRule="auto"/>
        <w:jc w:val="both"/>
        <w:rPr>
          <w:rFonts w:cstheme="minorHAnsi"/>
        </w:rPr>
      </w:pPr>
      <w:r w:rsidRPr="00D016A6">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14:paraId="7408CF32" w14:textId="2E847323"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3A7C08" w:rsidRPr="005D3C78">
        <w:rPr>
          <w:rFonts w:cstheme="minorHAnsi"/>
        </w:rPr>
        <w:t>3773</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16</w:t>
      </w:r>
      <w:r w:rsidRPr="00C50091">
        <w:rPr>
          <w:rFonts w:cstheme="minorHAnsi"/>
        </w:rPr>
        <w:t>.</w:t>
      </w:r>
      <w:r w:rsidR="005D3C78">
        <w:rPr>
          <w:rFonts w:cstheme="minorHAnsi"/>
        </w:rPr>
        <w:t>07</w:t>
      </w:r>
      <w:r w:rsidRPr="00C50091">
        <w:rPr>
          <w:rFonts w:cstheme="minorHAnsi"/>
        </w:rPr>
        <w:t>.20</w:t>
      </w:r>
      <w:r w:rsidR="00B423DC">
        <w:rPr>
          <w:rFonts w:cstheme="minorHAnsi"/>
        </w:rPr>
        <w:t>1</w:t>
      </w:r>
      <w:r w:rsidR="005D3C78">
        <w:rPr>
          <w:rFonts w:cstheme="minorHAnsi"/>
        </w:rPr>
        <w:t>9</w:t>
      </w:r>
      <w:r w:rsidRPr="00C50091">
        <w:rPr>
          <w:rFonts w:cstheme="minorHAnsi"/>
        </w:rPr>
        <w:t xml:space="preserve">. </w:t>
      </w:r>
    </w:p>
    <w:p w14:paraId="1101B57E" w14:textId="518B7D6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01</w:t>
      </w:r>
      <w:r w:rsidR="00876ABD" w:rsidRPr="00C50091">
        <w:rPr>
          <w:rFonts w:cstheme="minorHAnsi"/>
          <w:lang w:val="en-US"/>
        </w:rPr>
        <w:t>.</w:t>
      </w:r>
      <w:r w:rsidR="00E72DD2">
        <w:rPr>
          <w:rFonts w:cstheme="minorHAnsi"/>
        </w:rPr>
        <w:t>10</w:t>
      </w:r>
      <w:r w:rsidR="00876ABD" w:rsidRPr="00C50091">
        <w:rPr>
          <w:rFonts w:cstheme="minorHAnsi"/>
          <w:lang w:val="en-US"/>
        </w:rPr>
        <w:t>.20</w:t>
      </w:r>
      <w:r w:rsidR="004154CB">
        <w:rPr>
          <w:rFonts w:cstheme="minorHAnsi"/>
        </w:rPr>
        <w:t>1</w:t>
      </w:r>
      <w:r w:rsidR="00E72DD2">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AE13AD4"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D9A9F79"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3FE4B13C"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43702130"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FB618D6"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7E3A0E2"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42A22"/>
    <w:rsid w:val="000B0957"/>
    <w:rsid w:val="000C2A9D"/>
    <w:rsid w:val="000D78AD"/>
    <w:rsid w:val="000F7446"/>
    <w:rsid w:val="00102B2B"/>
    <w:rsid w:val="00162EFA"/>
    <w:rsid w:val="001743E3"/>
    <w:rsid w:val="0017697B"/>
    <w:rsid w:val="001858EA"/>
    <w:rsid w:val="0018722E"/>
    <w:rsid w:val="001F0100"/>
    <w:rsid w:val="001F3FB3"/>
    <w:rsid w:val="00203F94"/>
    <w:rsid w:val="00232119"/>
    <w:rsid w:val="002A6763"/>
    <w:rsid w:val="002D55EF"/>
    <w:rsid w:val="002D720E"/>
    <w:rsid w:val="002E02FF"/>
    <w:rsid w:val="002F4D15"/>
    <w:rsid w:val="003319D5"/>
    <w:rsid w:val="003358F0"/>
    <w:rsid w:val="00374E3A"/>
    <w:rsid w:val="00375686"/>
    <w:rsid w:val="003834DB"/>
    <w:rsid w:val="00385FA9"/>
    <w:rsid w:val="00391D3A"/>
    <w:rsid w:val="003A7C08"/>
    <w:rsid w:val="003B455E"/>
    <w:rsid w:val="003D56F7"/>
    <w:rsid w:val="003F6D2F"/>
    <w:rsid w:val="004154CB"/>
    <w:rsid w:val="004C5035"/>
    <w:rsid w:val="004D02F5"/>
    <w:rsid w:val="004F6824"/>
    <w:rsid w:val="005953EA"/>
    <w:rsid w:val="005D3C78"/>
    <w:rsid w:val="005E2EAC"/>
    <w:rsid w:val="00615784"/>
    <w:rsid w:val="006342CC"/>
    <w:rsid w:val="00656118"/>
    <w:rsid w:val="006C15EF"/>
    <w:rsid w:val="006D3CE4"/>
    <w:rsid w:val="006F317C"/>
    <w:rsid w:val="00701135"/>
    <w:rsid w:val="007A0DCF"/>
    <w:rsid w:val="007E0516"/>
    <w:rsid w:val="007E1692"/>
    <w:rsid w:val="007E4067"/>
    <w:rsid w:val="007E684E"/>
    <w:rsid w:val="007F442D"/>
    <w:rsid w:val="007F4701"/>
    <w:rsid w:val="008100FC"/>
    <w:rsid w:val="008366B6"/>
    <w:rsid w:val="00854058"/>
    <w:rsid w:val="00876ABD"/>
    <w:rsid w:val="00892B09"/>
    <w:rsid w:val="008D0564"/>
    <w:rsid w:val="008D22F9"/>
    <w:rsid w:val="00903FDA"/>
    <w:rsid w:val="009507CF"/>
    <w:rsid w:val="0096054C"/>
    <w:rsid w:val="009813D5"/>
    <w:rsid w:val="00984F96"/>
    <w:rsid w:val="0098657F"/>
    <w:rsid w:val="00986649"/>
    <w:rsid w:val="0099110E"/>
    <w:rsid w:val="009D20F1"/>
    <w:rsid w:val="009D5F29"/>
    <w:rsid w:val="00A240BD"/>
    <w:rsid w:val="00A34267"/>
    <w:rsid w:val="00A81056"/>
    <w:rsid w:val="00A90490"/>
    <w:rsid w:val="00AA1555"/>
    <w:rsid w:val="00AB030D"/>
    <w:rsid w:val="00AD2AFD"/>
    <w:rsid w:val="00AF0868"/>
    <w:rsid w:val="00B423DC"/>
    <w:rsid w:val="00B54044"/>
    <w:rsid w:val="00B54989"/>
    <w:rsid w:val="00B61C41"/>
    <w:rsid w:val="00B83893"/>
    <w:rsid w:val="00B871E0"/>
    <w:rsid w:val="00C164AF"/>
    <w:rsid w:val="00C35478"/>
    <w:rsid w:val="00C45B63"/>
    <w:rsid w:val="00C50091"/>
    <w:rsid w:val="00C75DF9"/>
    <w:rsid w:val="00C84B56"/>
    <w:rsid w:val="00C92704"/>
    <w:rsid w:val="00CF0234"/>
    <w:rsid w:val="00DA0098"/>
    <w:rsid w:val="00DD5572"/>
    <w:rsid w:val="00DE19DD"/>
    <w:rsid w:val="00E0632F"/>
    <w:rsid w:val="00E4575A"/>
    <w:rsid w:val="00E52643"/>
    <w:rsid w:val="00E60D58"/>
    <w:rsid w:val="00E66B06"/>
    <w:rsid w:val="00E72DD2"/>
    <w:rsid w:val="00EC2D33"/>
    <w:rsid w:val="00F265CB"/>
    <w:rsid w:val="00F8635C"/>
    <w:rsid w:val="00F90093"/>
    <w:rsid w:val="00F92FF1"/>
    <w:rsid w:val="00FA0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26107602">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8383500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8B3-40C7-B59C-8AAA6EC5D1F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0.20060112572490307</c:v>
                </c:pt>
                <c:pt idx="1">
                  <c:v>0.27137890095196149</c:v>
                </c:pt>
                <c:pt idx="2">
                  <c:v>8.6874533308919366E-2</c:v>
                </c:pt>
                <c:pt idx="3">
                  <c:v>-5.5642419763355287E-2</c:v>
                </c:pt>
                <c:pt idx="4">
                  <c:v>0</c:v>
                </c:pt>
              </c:numCache>
            </c:numRef>
          </c:val>
          <c:extLst>
            <c:ext xmlns:c16="http://schemas.microsoft.com/office/drawing/2014/chart" uri="{C3380CC4-5D6E-409C-BE32-E72D297353CC}">
              <c16:uniqueId val="{00000001-08B3-40C7-B59C-8AAA6EC5D1F6}"/>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4</Pages>
  <Words>1252</Words>
  <Characters>7139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34</cp:revision>
  <cp:lastPrinted>2021-09-07T11:44:00Z</cp:lastPrinted>
  <dcterms:created xsi:type="dcterms:W3CDTF">2021-10-05T10:09:00Z</dcterms:created>
  <dcterms:modified xsi:type="dcterms:W3CDTF">2023-02-09T14:15:00Z</dcterms:modified>
</cp:coreProperties>
</file>