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5552B9">
        <w:rPr>
          <w:rFonts w:cstheme="minorHAnsi"/>
        </w:rPr>
        <w:t>31</w:t>
      </w:r>
      <w:r w:rsidRPr="0021055B">
        <w:rPr>
          <w:rFonts w:cstheme="minorHAnsi"/>
        </w:rPr>
        <w:t>.</w:t>
      </w:r>
      <w:r w:rsidR="000E4E2A">
        <w:rPr>
          <w:rFonts w:cstheme="minorHAnsi"/>
        </w:rPr>
        <w:t>0</w:t>
      </w:r>
      <w:r w:rsidR="005552B9">
        <w:rPr>
          <w:rFonts w:cstheme="minorHAnsi"/>
        </w:rPr>
        <w:t>5</w:t>
      </w:r>
      <w:r w:rsidRPr="0021055B">
        <w:rPr>
          <w:rFonts w:cstheme="minorHAnsi"/>
        </w:rPr>
        <w:t>.202</w:t>
      </w:r>
      <w:r w:rsidR="00BC1901">
        <w:rPr>
          <w:rFonts w:cstheme="minorHAnsi"/>
        </w:rPr>
        <w:t>3</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16</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BC1901" w:rsidP="00F02B8B">
            <w:pPr>
              <w:spacing w:line="276" w:lineRule="auto"/>
              <w:jc w:val="center"/>
              <w:rPr>
                <w:rFonts w:cstheme="minorHAnsi"/>
              </w:rPr>
            </w:pPr>
            <w:r>
              <w:rPr>
                <w:rFonts w:cstheme="minorHAnsi"/>
              </w:rPr>
              <w:t>3</w:t>
            </w:r>
            <w:r w:rsidR="000E4E2A">
              <w:rPr>
                <w:rFonts w:cstheme="minorHAnsi"/>
              </w:rPr>
              <w:t>7</w:t>
            </w:r>
            <w:r>
              <w:rPr>
                <w:rFonts w:cstheme="minorHAnsi"/>
              </w:rPr>
              <w:t>,</w:t>
            </w:r>
            <w:r w:rsidR="00F02B8B">
              <w:rPr>
                <w:rFonts w:cstheme="minorHAnsi"/>
              </w:rPr>
              <w:t>18</w:t>
            </w:r>
          </w:p>
        </w:tc>
      </w:tr>
      <w:tr w:rsidR="00BC1901" w:rsidRPr="001833AE" w:rsidTr="00903000">
        <w:tc>
          <w:tcPr>
            <w:tcW w:w="6516" w:type="dxa"/>
            <w:shd w:val="clear" w:color="auto" w:fill="auto"/>
          </w:tcPr>
          <w:p w:rsidR="00BC1901" w:rsidRPr="00903000" w:rsidRDefault="00BC1901" w:rsidP="008C4FD4">
            <w:pPr>
              <w:spacing w:line="276" w:lineRule="auto"/>
              <w:rPr>
                <w:rFonts w:cstheme="minorHAnsi"/>
              </w:rPr>
            </w:pPr>
            <w:r>
              <w:rPr>
                <w:rFonts w:cstheme="minorHAnsi"/>
              </w:rPr>
              <w:t>Дебиторская задолженность</w:t>
            </w:r>
          </w:p>
        </w:tc>
        <w:tc>
          <w:tcPr>
            <w:tcW w:w="2829" w:type="dxa"/>
            <w:shd w:val="clear" w:color="auto" w:fill="auto"/>
            <w:vAlign w:val="center"/>
          </w:tcPr>
          <w:p w:rsidR="00BC1901" w:rsidRDefault="00BC1901" w:rsidP="00F02B8B">
            <w:pPr>
              <w:spacing w:line="276" w:lineRule="auto"/>
              <w:jc w:val="center"/>
              <w:rPr>
                <w:rFonts w:cstheme="minorHAnsi"/>
              </w:rPr>
            </w:pPr>
            <w:r>
              <w:rPr>
                <w:rFonts w:cstheme="minorHAnsi"/>
              </w:rPr>
              <w:t>15,</w:t>
            </w:r>
            <w:r w:rsidR="00F02B8B">
              <w:rPr>
                <w:rFonts w:cstheme="minorHAnsi"/>
              </w:rPr>
              <w:t>27</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lastRenderedPageBreak/>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BC1901" w:rsidP="00F02B8B">
            <w:pPr>
              <w:spacing w:line="276" w:lineRule="auto"/>
              <w:jc w:val="center"/>
              <w:rPr>
                <w:rFonts w:cstheme="minorHAnsi"/>
                <w:lang w:val="en-US"/>
              </w:rPr>
            </w:pPr>
            <w:r>
              <w:rPr>
                <w:rFonts w:cstheme="minorHAnsi"/>
              </w:rPr>
              <w:t>10,</w:t>
            </w:r>
            <w:r w:rsidR="00F02B8B">
              <w:rPr>
                <w:rFonts w:cstheme="minorHAnsi"/>
              </w:rPr>
              <w:t>78</w:t>
            </w:r>
          </w:p>
        </w:tc>
      </w:tr>
      <w:tr w:rsidR="00236A0E" w:rsidRPr="001833AE" w:rsidTr="00903000">
        <w:tc>
          <w:tcPr>
            <w:tcW w:w="6516" w:type="dxa"/>
            <w:shd w:val="clear" w:color="auto" w:fill="auto"/>
          </w:tcPr>
          <w:p w:rsidR="00236A0E" w:rsidRPr="001833AE" w:rsidRDefault="00903000" w:rsidP="008C4FD4">
            <w:pPr>
              <w:rPr>
                <w:rFonts w:cstheme="minorHAnsi"/>
              </w:rPr>
            </w:pPr>
            <w:r w:rsidRPr="00903000">
              <w:rPr>
                <w:rFonts w:cstheme="minorHAnsi"/>
              </w:rPr>
              <w:t>Нежилое помещение с кадастровым номером 62:29:0080010:184, по адресу: Рязанская область, г. Рязань, ул. Соборная, д. 15а, пом. Н1</w:t>
            </w:r>
          </w:p>
        </w:tc>
        <w:tc>
          <w:tcPr>
            <w:tcW w:w="2829" w:type="dxa"/>
            <w:shd w:val="clear" w:color="auto" w:fill="auto"/>
            <w:vAlign w:val="center"/>
          </w:tcPr>
          <w:p w:rsidR="00236A0E" w:rsidRPr="001833AE" w:rsidRDefault="00BC1901" w:rsidP="00F02B8B">
            <w:pPr>
              <w:spacing w:line="276" w:lineRule="auto"/>
              <w:jc w:val="center"/>
              <w:rPr>
                <w:rFonts w:cstheme="minorHAnsi"/>
                <w:lang w:val="en-US"/>
              </w:rPr>
            </w:pPr>
            <w:r>
              <w:rPr>
                <w:rFonts w:cstheme="minorHAnsi"/>
              </w:rPr>
              <w:t>6,</w:t>
            </w:r>
            <w:r w:rsidR="00F02B8B">
              <w:rPr>
                <w:rFonts w:cstheme="minorHAnsi"/>
              </w:rPr>
              <w:t>61</w:t>
            </w:r>
          </w:p>
        </w:tc>
      </w:tr>
      <w:tr w:rsidR="00903000" w:rsidRPr="001833AE" w:rsidTr="00903000">
        <w:tc>
          <w:tcPr>
            <w:tcW w:w="6516" w:type="dxa"/>
            <w:shd w:val="clear" w:color="auto" w:fill="auto"/>
          </w:tcPr>
          <w:p w:rsidR="00903000" w:rsidRPr="00903000" w:rsidRDefault="00903000" w:rsidP="008C4FD4">
            <w:pPr>
              <w:rPr>
                <w:rFonts w:cstheme="minorHAnsi"/>
              </w:rPr>
            </w:pPr>
            <w:r w:rsidRPr="00903000">
              <w:rPr>
                <w:rFonts w:cstheme="minorHAnsi"/>
              </w:rPr>
              <w:t xml:space="preserve">Земли населенных пунктов для обслуживания здания торгово-офисного центра с кадастровым номером </w:t>
            </w:r>
            <w:r w:rsidR="00BC1901" w:rsidRPr="00BC1901">
              <w:rPr>
                <w:rFonts w:cstheme="minorHAnsi"/>
              </w:rPr>
              <w:t>62:29:0080010:32</w:t>
            </w:r>
            <w:r w:rsidRPr="00903000">
              <w:rPr>
                <w:rFonts w:cstheme="minorHAnsi"/>
              </w:rPr>
              <w:t xml:space="preserve">, по адресу: </w:t>
            </w:r>
            <w:r w:rsidR="00BC1901" w:rsidRPr="00BC1901">
              <w:rPr>
                <w:rFonts w:cstheme="minorHAnsi"/>
              </w:rPr>
              <w:t>обл. Рязанская, г. Рязань, ул. Соборная, 15а, (Советский район)</w:t>
            </w:r>
          </w:p>
        </w:tc>
        <w:tc>
          <w:tcPr>
            <w:tcW w:w="2829" w:type="dxa"/>
            <w:shd w:val="clear" w:color="auto" w:fill="auto"/>
            <w:vAlign w:val="center"/>
          </w:tcPr>
          <w:p w:rsidR="00903000" w:rsidRDefault="00CD0318" w:rsidP="00F02B8B">
            <w:pPr>
              <w:spacing w:line="276" w:lineRule="auto"/>
              <w:jc w:val="center"/>
              <w:rPr>
                <w:rFonts w:cstheme="minorHAnsi"/>
              </w:rPr>
            </w:pPr>
            <w:r>
              <w:rPr>
                <w:rFonts w:cstheme="minorHAnsi"/>
              </w:rPr>
              <w:t>5</w:t>
            </w:r>
            <w:r w:rsidR="00903000">
              <w:rPr>
                <w:rFonts w:cstheme="minorHAnsi"/>
              </w:rPr>
              <w:t>,</w:t>
            </w:r>
            <w:r w:rsidR="00F02B8B">
              <w:rPr>
                <w:rFonts w:cstheme="minorHAnsi"/>
              </w:rPr>
              <w:t>35</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C50091" w:rsidRDefault="00236A0E" w:rsidP="00236A0E">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0B107A" w:rsidRDefault="00236A0E" w:rsidP="008C4FD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236A0E" w:rsidRPr="00C50091" w:rsidTr="00CB7FAD">
        <w:tblPrEx>
          <w:tblCellMar>
            <w:left w:w="108" w:type="dxa"/>
            <w:right w:w="108" w:type="dxa"/>
          </w:tblCellMar>
        </w:tblPrEx>
        <w:trPr>
          <w:trHeight w:val="1074"/>
        </w:trPr>
        <w:tc>
          <w:tcPr>
            <w:tcW w:w="4365" w:type="dxa"/>
            <w:vMerge w:val="restart"/>
            <w:vAlign w:val="center"/>
          </w:tcPr>
          <w:p w:rsidR="00236A0E" w:rsidRPr="000B107A" w:rsidRDefault="00CB7FAD" w:rsidP="008C4FD4">
            <w:pPr>
              <w:pStyle w:val="ConsPlusNormal"/>
              <w:jc w:val="center"/>
              <w:rPr>
                <w:rFonts w:asciiTheme="minorHAnsi" w:hAnsiTheme="minorHAnsi" w:cstheme="minorHAnsi"/>
                <w:lang w:val="en-US"/>
              </w:rPr>
            </w:pPr>
            <w:r>
              <w:rPr>
                <w:noProof/>
              </w:rPr>
              <w:drawing>
                <wp:inline distT="0" distB="0" distL="0" distR="0" wp14:anchorId="2DB9AC55" wp14:editId="125E0EA7">
                  <wp:extent cx="2693035" cy="2514600"/>
                  <wp:effectExtent l="0" t="0" r="1206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C1901" w:rsidRDefault="00236A0E" w:rsidP="00BC1901">
            <w:pPr>
              <w:pStyle w:val="ConsPlusNormal"/>
              <w:ind w:left="283"/>
              <w:rPr>
                <w:rFonts w:asciiTheme="minorHAnsi" w:hAnsiTheme="minorHAnsi" w:cstheme="minorHAnsi"/>
              </w:rPr>
            </w:pPr>
            <w:r w:rsidRPr="003B455E">
              <w:rPr>
                <w:rFonts w:asciiTheme="minorHAnsi" w:hAnsiTheme="minorHAnsi" w:cstheme="minorHAnsi"/>
              </w:rPr>
              <w:t>инфляции</w:t>
            </w:r>
            <w:r w:rsidR="00BC1901">
              <w:rPr>
                <w:rFonts w:asciiTheme="minorHAnsi" w:hAnsiTheme="minorHAnsi" w:cstheme="minorHAnsi"/>
              </w:rPr>
              <w:t>*</w:t>
            </w:r>
          </w:p>
          <w:p w:rsidR="00236A0E" w:rsidRPr="003B455E" w:rsidRDefault="00BC1901" w:rsidP="005552B9">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5552B9">
              <w:rPr>
                <w:rFonts w:asciiTheme="minorHAnsi" w:hAnsiTheme="minorHAnsi" w:cstheme="minorHAnsi"/>
                <w:sz w:val="12"/>
                <w:szCs w:val="12"/>
              </w:rPr>
              <w:t>апрель</w:t>
            </w:r>
            <w:r w:rsidRPr="00EB78B5">
              <w:rPr>
                <w:rFonts w:asciiTheme="minorHAnsi" w:hAnsiTheme="minorHAnsi" w:cstheme="minorHAnsi"/>
                <w:sz w:val="12"/>
                <w:szCs w:val="12"/>
              </w:rPr>
              <w:t xml:space="preserve"> 202</w:t>
            </w:r>
            <w:r w:rsidR="00CD0318">
              <w:rPr>
                <w:rFonts w:asciiTheme="minorHAnsi" w:hAnsiTheme="minorHAnsi" w:cstheme="minorHAnsi"/>
                <w:sz w:val="12"/>
                <w:szCs w:val="12"/>
              </w:rPr>
              <w:t>3</w:t>
            </w:r>
            <w:r w:rsidRPr="00EB78B5">
              <w:rPr>
                <w:rFonts w:asciiTheme="minorHAnsi" w:hAnsiTheme="minorHAnsi" w:cstheme="minorHAnsi"/>
                <w:sz w:val="12"/>
                <w:szCs w:val="12"/>
              </w:rPr>
              <w:t>)</w:t>
            </w:r>
          </w:p>
        </w:tc>
      </w:tr>
      <w:tr w:rsidR="00990901" w:rsidRPr="00C50091" w:rsidTr="00553F85">
        <w:tc>
          <w:tcPr>
            <w:tcW w:w="4365" w:type="dxa"/>
            <w:vMerge/>
          </w:tcPr>
          <w:p w:rsidR="00990901" w:rsidRPr="003B455E" w:rsidRDefault="00990901" w:rsidP="00990901">
            <w:pPr>
              <w:rPr>
                <w:rFonts w:cstheme="minorHAnsi"/>
              </w:rPr>
            </w:pPr>
            <w:bookmarkStart w:id="0" w:name="_GoBack" w:colFirst="3" w:colLast="3"/>
          </w:p>
        </w:tc>
        <w:tc>
          <w:tcPr>
            <w:tcW w:w="1380" w:type="dxa"/>
            <w:vAlign w:val="center"/>
          </w:tcPr>
          <w:p w:rsidR="00990901" w:rsidRPr="003B455E" w:rsidRDefault="00990901" w:rsidP="00990901">
            <w:pPr>
              <w:pStyle w:val="ConsPlusNormal"/>
              <w:ind w:left="283"/>
              <w:jc w:val="center"/>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990901" w:rsidRDefault="00990901" w:rsidP="00990901">
            <w:pPr>
              <w:jc w:val="right"/>
              <w:rPr>
                <w:rFonts w:ascii="Calibri" w:hAnsi="Calibri" w:cs="Calibri"/>
                <w:color w:val="000000"/>
              </w:rPr>
            </w:pPr>
            <w:r>
              <w:rPr>
                <w:rFonts w:ascii="Calibri" w:hAnsi="Calibri" w:cs="Calibri"/>
                <w:color w:val="000000"/>
              </w:rPr>
              <w:t>1,17%</w:t>
            </w:r>
          </w:p>
        </w:tc>
        <w:tc>
          <w:tcPr>
            <w:tcW w:w="1705" w:type="dxa"/>
            <w:vAlign w:val="bottom"/>
          </w:tcPr>
          <w:p w:rsidR="00990901" w:rsidRDefault="00990901" w:rsidP="00990901">
            <w:pPr>
              <w:jc w:val="right"/>
              <w:rPr>
                <w:rFonts w:ascii="Calibri" w:hAnsi="Calibri" w:cs="Calibri"/>
                <w:color w:val="000000"/>
              </w:rPr>
            </w:pPr>
            <w:r>
              <w:rPr>
                <w:rFonts w:ascii="Calibri" w:hAnsi="Calibri" w:cs="Calibri"/>
                <w:color w:val="000000"/>
              </w:rPr>
              <w:t>0,79%</w:t>
            </w:r>
          </w:p>
        </w:tc>
      </w:tr>
      <w:tr w:rsidR="00990901" w:rsidRPr="00C50091" w:rsidTr="00553F85">
        <w:tc>
          <w:tcPr>
            <w:tcW w:w="4365" w:type="dxa"/>
            <w:vMerge/>
          </w:tcPr>
          <w:p w:rsidR="00990901" w:rsidRPr="003B455E" w:rsidRDefault="00990901" w:rsidP="00990901">
            <w:pPr>
              <w:rPr>
                <w:rFonts w:cstheme="minorHAnsi"/>
              </w:rPr>
            </w:pPr>
          </w:p>
        </w:tc>
        <w:tc>
          <w:tcPr>
            <w:tcW w:w="1380" w:type="dxa"/>
            <w:vAlign w:val="center"/>
          </w:tcPr>
          <w:p w:rsidR="00990901" w:rsidRPr="003B455E" w:rsidRDefault="00990901" w:rsidP="00990901">
            <w:pPr>
              <w:pStyle w:val="ConsPlusNormal"/>
              <w:ind w:left="283"/>
              <w:jc w:val="center"/>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990901" w:rsidRDefault="00990901" w:rsidP="00990901">
            <w:pPr>
              <w:jc w:val="right"/>
              <w:rPr>
                <w:rFonts w:ascii="Calibri" w:hAnsi="Calibri" w:cs="Calibri"/>
                <w:color w:val="000000"/>
              </w:rPr>
            </w:pPr>
            <w:r>
              <w:rPr>
                <w:rFonts w:ascii="Calibri" w:hAnsi="Calibri" w:cs="Calibri"/>
                <w:color w:val="000000"/>
              </w:rPr>
              <w:t>1,70%</w:t>
            </w:r>
          </w:p>
        </w:tc>
        <w:tc>
          <w:tcPr>
            <w:tcW w:w="1705" w:type="dxa"/>
            <w:vAlign w:val="bottom"/>
          </w:tcPr>
          <w:p w:rsidR="00990901" w:rsidRDefault="00990901" w:rsidP="00990901">
            <w:pPr>
              <w:jc w:val="right"/>
              <w:rPr>
                <w:rFonts w:ascii="Calibri" w:hAnsi="Calibri" w:cs="Calibri"/>
                <w:color w:val="000000"/>
              </w:rPr>
            </w:pPr>
            <w:r>
              <w:rPr>
                <w:rFonts w:ascii="Calibri" w:hAnsi="Calibri" w:cs="Calibri"/>
                <w:color w:val="000000"/>
              </w:rPr>
              <w:t>0,49%</w:t>
            </w:r>
          </w:p>
        </w:tc>
      </w:tr>
      <w:tr w:rsidR="00990901" w:rsidRPr="00C50091" w:rsidTr="008C4FD4">
        <w:tc>
          <w:tcPr>
            <w:tcW w:w="4365" w:type="dxa"/>
            <w:vMerge/>
          </w:tcPr>
          <w:p w:rsidR="00990901" w:rsidRPr="003B455E" w:rsidRDefault="00990901" w:rsidP="00990901">
            <w:pPr>
              <w:rPr>
                <w:rFonts w:cstheme="minorHAnsi"/>
              </w:rPr>
            </w:pPr>
          </w:p>
        </w:tc>
        <w:tc>
          <w:tcPr>
            <w:tcW w:w="1380" w:type="dxa"/>
            <w:vAlign w:val="bottom"/>
          </w:tcPr>
          <w:p w:rsidR="00990901" w:rsidRPr="003B455E" w:rsidRDefault="00990901" w:rsidP="00990901">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990901" w:rsidRDefault="00990901" w:rsidP="00990901">
            <w:pPr>
              <w:jc w:val="right"/>
              <w:rPr>
                <w:rFonts w:ascii="Calibri" w:hAnsi="Calibri" w:cs="Calibri"/>
                <w:color w:val="000000"/>
              </w:rPr>
            </w:pPr>
            <w:r>
              <w:rPr>
                <w:rFonts w:ascii="Calibri" w:hAnsi="Calibri" w:cs="Calibri"/>
                <w:color w:val="000000"/>
              </w:rPr>
              <w:t>4,06%</w:t>
            </w:r>
          </w:p>
        </w:tc>
        <w:tc>
          <w:tcPr>
            <w:tcW w:w="1705" w:type="dxa"/>
            <w:vAlign w:val="bottom"/>
          </w:tcPr>
          <w:p w:rsidR="00990901" w:rsidRDefault="00990901" w:rsidP="00990901">
            <w:pPr>
              <w:jc w:val="right"/>
              <w:rPr>
                <w:rFonts w:ascii="Calibri" w:hAnsi="Calibri" w:cs="Calibri"/>
                <w:color w:val="000000"/>
              </w:rPr>
            </w:pPr>
            <w:r>
              <w:rPr>
                <w:rFonts w:ascii="Calibri" w:hAnsi="Calibri" w:cs="Calibri"/>
                <w:color w:val="000000"/>
              </w:rPr>
              <w:t>0,82%</w:t>
            </w:r>
          </w:p>
        </w:tc>
      </w:tr>
      <w:bookmarkEnd w:id="0"/>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236A0E" w:rsidRPr="00C50091" w:rsidRDefault="00236A0E" w:rsidP="00236A0E">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2018,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F02B8B">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02B8B" w:rsidRPr="00F02B8B">
        <w:rPr>
          <w:rFonts w:cstheme="minorHAnsi"/>
        </w:rPr>
        <w:t>299</w:t>
      </w:r>
      <w:r w:rsidR="00F02B8B">
        <w:rPr>
          <w:rFonts w:cstheme="minorHAnsi"/>
        </w:rPr>
        <w:t xml:space="preserve"> </w:t>
      </w:r>
      <w:r w:rsidR="00F02B8B" w:rsidRPr="00F02B8B">
        <w:rPr>
          <w:rFonts w:cstheme="minorHAnsi"/>
        </w:rPr>
        <w:t>733,71</w:t>
      </w:r>
      <w:r w:rsidR="00F02B8B">
        <w:rPr>
          <w:rFonts w:cstheme="minorHAnsi"/>
        </w:rPr>
        <w:t xml:space="preserve"> </w:t>
      </w:r>
      <w:r w:rsidRPr="00C50091">
        <w:rPr>
          <w:rFonts w:cstheme="minorHAnsi"/>
        </w:rPr>
        <w:t>рублей.</w:t>
      </w:r>
    </w:p>
    <w:p w:rsidR="00236A0E" w:rsidRPr="00C50091" w:rsidRDefault="00236A0E" w:rsidP="00F02B8B">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F02B8B" w:rsidRPr="00F02B8B">
        <w:rPr>
          <w:rFonts w:cstheme="minorHAnsi"/>
        </w:rPr>
        <w:t>712</w:t>
      </w:r>
      <w:r w:rsidR="00F02B8B">
        <w:rPr>
          <w:rFonts w:cstheme="minorHAnsi"/>
        </w:rPr>
        <w:t> </w:t>
      </w:r>
      <w:r w:rsidR="00F02B8B" w:rsidRPr="00F02B8B">
        <w:rPr>
          <w:rFonts w:cstheme="minorHAnsi"/>
        </w:rPr>
        <w:t>467</w:t>
      </w:r>
      <w:r w:rsidR="00F02B8B">
        <w:rPr>
          <w:rFonts w:cstheme="minorHAnsi"/>
        </w:rPr>
        <w:t xml:space="preserve"> </w:t>
      </w:r>
      <w:r w:rsidR="00F02B8B" w:rsidRPr="00F02B8B">
        <w:rPr>
          <w:rFonts w:cstheme="minorHAnsi"/>
        </w:rPr>
        <w:t>024,4</w:t>
      </w:r>
      <w:r w:rsidR="00F02B8B">
        <w:rPr>
          <w:rFonts w:cstheme="minorHAnsi"/>
        </w:rPr>
        <w:t xml:space="preserve">0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E4668"/>
    <w:rsid w:val="00236A0E"/>
    <w:rsid w:val="00361247"/>
    <w:rsid w:val="00380887"/>
    <w:rsid w:val="00434E39"/>
    <w:rsid w:val="004A5D79"/>
    <w:rsid w:val="005552B9"/>
    <w:rsid w:val="00604E77"/>
    <w:rsid w:val="00903000"/>
    <w:rsid w:val="00990901"/>
    <w:rsid w:val="00A012C7"/>
    <w:rsid w:val="00BC1901"/>
    <w:rsid w:val="00CB7FAD"/>
    <w:rsid w:val="00CD0318"/>
    <w:rsid w:val="00DB7209"/>
    <w:rsid w:val="00E36902"/>
    <w:rsid w:val="00E70E77"/>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D93-4F60-9683-8E190680C625}"/>
                </c:ext>
              </c:extLst>
            </c:dLbl>
            <c:dLbl>
              <c:idx val="2"/>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D93-4F60-9683-8E190680C625}"/>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D93-4F60-9683-8E190680C62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D93-4F60-9683-8E190680C6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1.9509416975792015E-2</c:v>
                </c:pt>
                <c:pt idx="1">
                  <c:v>0</c:v>
                </c:pt>
                <c:pt idx="2">
                  <c:v>0</c:v>
                </c:pt>
                <c:pt idx="3">
                  <c:v>0</c:v>
                </c:pt>
                <c:pt idx="4">
                  <c:v>0</c:v>
                </c:pt>
              </c:numCache>
            </c:numRef>
          </c:val>
          <c:extLst>
            <c:ext xmlns:c16="http://schemas.microsoft.com/office/drawing/2014/chart" uri="{C3380CC4-5D6E-409C-BE32-E72D297353CC}">
              <c16:uniqueId val="{00000001-3D93-4F60-9683-8E190680C62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1286</Words>
  <Characters>7333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17</cp:revision>
  <dcterms:created xsi:type="dcterms:W3CDTF">2022-10-11T08:38:00Z</dcterms:created>
  <dcterms:modified xsi:type="dcterms:W3CDTF">2023-06-09T13:45:00Z</dcterms:modified>
</cp:coreProperties>
</file>