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15817D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F05BB7">
        <w:rPr>
          <w:rFonts w:cstheme="minorHAnsi"/>
        </w:rPr>
        <w:t>3</w:t>
      </w:r>
      <w:r w:rsidR="00E00067">
        <w:rPr>
          <w:rFonts w:cstheme="minorHAnsi"/>
        </w:rPr>
        <w:t>1</w:t>
      </w:r>
      <w:r w:rsidR="00986649" w:rsidRPr="0021055B">
        <w:rPr>
          <w:rFonts w:cstheme="minorHAnsi"/>
        </w:rPr>
        <w:t>.</w:t>
      </w:r>
      <w:r w:rsidR="009E0F80">
        <w:rPr>
          <w:rFonts w:cstheme="minorHAnsi"/>
        </w:rPr>
        <w:t>0</w:t>
      </w:r>
      <w:r w:rsidR="00E00067">
        <w:rPr>
          <w:rFonts w:cstheme="minorHAnsi"/>
        </w:rPr>
        <w:t>7</w:t>
      </w:r>
      <w:r w:rsidR="00986649" w:rsidRPr="0021055B">
        <w:rPr>
          <w:rFonts w:cstheme="minorHAnsi"/>
        </w:rPr>
        <w:t>.202</w:t>
      </w:r>
      <w:r w:rsidR="004F5589">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(БургерКинг, МакДоналдс,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33B995D6"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793499">
        <w:t>9</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508CD12E" w:rsidR="002E02FF" w:rsidRPr="00D51F3E" w:rsidRDefault="00BA2905" w:rsidP="00BA2905">
            <w:pPr>
              <w:spacing w:line="276" w:lineRule="auto"/>
              <w:jc w:val="center"/>
              <w:rPr>
                <w:rFonts w:cstheme="minorHAnsi"/>
                <w:lang w:val="en-US"/>
              </w:rPr>
            </w:pPr>
            <w:r>
              <w:rPr>
                <w:rFonts w:cstheme="minorHAnsi"/>
              </w:rPr>
              <w:t>1</w:t>
            </w:r>
            <w:r w:rsidR="00111011" w:rsidRPr="006B22A5">
              <w:rPr>
                <w:rFonts w:cstheme="minorHAnsi"/>
              </w:rPr>
              <w:t>,</w:t>
            </w:r>
            <w:r>
              <w:rPr>
                <w:rFonts w:cstheme="minorHAnsi"/>
              </w:rPr>
              <w:t>37</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Московская область, г. Химки, мкр. Новогорск, ул. Соколовская, 4 квартал, д. 1</w:t>
            </w:r>
          </w:p>
        </w:tc>
        <w:tc>
          <w:tcPr>
            <w:tcW w:w="2829" w:type="dxa"/>
          </w:tcPr>
          <w:p w14:paraId="6570A577" w14:textId="344C87F0" w:rsidR="004B0BA5" w:rsidRPr="004F5589" w:rsidRDefault="009339C0" w:rsidP="00BA2905">
            <w:pPr>
              <w:jc w:val="center"/>
              <w:rPr>
                <w:rFonts w:cstheme="minorHAnsi"/>
              </w:rPr>
            </w:pPr>
            <w:r>
              <w:rPr>
                <w:rFonts w:cstheme="minorHAnsi"/>
              </w:rPr>
              <w:t>5</w:t>
            </w:r>
            <w:r w:rsidR="00BA2905">
              <w:rPr>
                <w:rFonts w:cstheme="minorHAnsi"/>
              </w:rPr>
              <w:t>8</w:t>
            </w:r>
            <w:r w:rsidR="004B0BA5">
              <w:rPr>
                <w:rFonts w:cstheme="minorHAnsi"/>
              </w:rPr>
              <w:t>,</w:t>
            </w:r>
            <w:r w:rsidR="006B41C8">
              <w:rPr>
                <w:rFonts w:cstheme="minorHAnsi"/>
              </w:rPr>
              <w:t>3</w:t>
            </w:r>
            <w:r w:rsidR="00BA2905">
              <w:rPr>
                <w:rFonts w:cstheme="minorHAnsi"/>
              </w:rPr>
              <w:t>7</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пр-кт Героев, д</w:t>
            </w:r>
            <w:r w:rsidRPr="006B22A5">
              <w:rPr>
                <w:rFonts w:cstheme="minorHAnsi"/>
              </w:rPr>
              <w:t>. 78, пом. 102</w:t>
            </w:r>
          </w:p>
        </w:tc>
        <w:tc>
          <w:tcPr>
            <w:tcW w:w="2829" w:type="dxa"/>
          </w:tcPr>
          <w:p w14:paraId="2F75E4C9" w14:textId="3DE5F974" w:rsidR="007152E7" w:rsidRPr="00D51F3E" w:rsidRDefault="006B22A5" w:rsidP="00BA2905">
            <w:pPr>
              <w:jc w:val="center"/>
              <w:rPr>
                <w:rFonts w:cstheme="minorHAnsi"/>
                <w:lang w:val="en-US"/>
              </w:rPr>
            </w:pPr>
            <w:r w:rsidRPr="006B22A5">
              <w:rPr>
                <w:rFonts w:cstheme="minorHAnsi"/>
              </w:rPr>
              <w:t>2</w:t>
            </w:r>
            <w:r w:rsidR="006B41C8">
              <w:rPr>
                <w:rFonts w:cstheme="minorHAnsi"/>
              </w:rPr>
              <w:t>2</w:t>
            </w:r>
            <w:r w:rsidR="00587731" w:rsidRPr="006B22A5">
              <w:rPr>
                <w:rFonts w:cstheme="minorHAnsi"/>
              </w:rPr>
              <w:t>,</w:t>
            </w:r>
            <w:r w:rsidR="00BA2905">
              <w:rPr>
                <w:rFonts w:cstheme="minorHAnsi"/>
              </w:rPr>
              <w:t>63</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Здание, кадастровый номер 69:10:0251201:513, по адресу: Тверская область, р-н Калининский, с/п Бурашевское, д. Андрейково</w:t>
            </w:r>
          </w:p>
        </w:tc>
        <w:tc>
          <w:tcPr>
            <w:tcW w:w="2829" w:type="dxa"/>
          </w:tcPr>
          <w:p w14:paraId="2151BC26" w14:textId="23B71687" w:rsidR="006B22A5" w:rsidRPr="00D51F3E" w:rsidRDefault="00C7473B" w:rsidP="00BA2905">
            <w:pPr>
              <w:jc w:val="center"/>
              <w:rPr>
                <w:rFonts w:cstheme="minorHAnsi"/>
                <w:lang w:val="en-US"/>
              </w:rPr>
            </w:pPr>
            <w:r>
              <w:rPr>
                <w:rFonts w:cstheme="minorHAnsi"/>
              </w:rPr>
              <w:t>1</w:t>
            </w:r>
            <w:r w:rsidR="00BA2905">
              <w:rPr>
                <w:rFonts w:cstheme="minorHAnsi"/>
              </w:rPr>
              <w:t>4</w:t>
            </w:r>
            <w:r w:rsidR="006B22A5" w:rsidRPr="006B22A5">
              <w:rPr>
                <w:rFonts w:cstheme="minorHAnsi"/>
              </w:rPr>
              <w:t>,</w:t>
            </w:r>
            <w:r w:rsidR="00BA2905">
              <w:rPr>
                <w:rFonts w:cstheme="minorHAnsi"/>
              </w:rPr>
              <w:t>08</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Тверская область, р-н Калининский, с/п Бурашевское, д. Андрейково</w:t>
            </w:r>
          </w:p>
        </w:tc>
        <w:tc>
          <w:tcPr>
            <w:tcW w:w="2829" w:type="dxa"/>
          </w:tcPr>
          <w:p w14:paraId="7F9D70BC" w14:textId="5908DF78" w:rsidR="006B22A5" w:rsidRPr="00D51F3E" w:rsidRDefault="009339C0" w:rsidP="00BA2905">
            <w:pPr>
              <w:jc w:val="center"/>
              <w:rPr>
                <w:rFonts w:cstheme="minorHAnsi"/>
                <w:lang w:val="en-US"/>
              </w:rPr>
            </w:pPr>
            <w:r>
              <w:rPr>
                <w:rFonts w:cstheme="minorHAnsi"/>
              </w:rPr>
              <w:t>2</w:t>
            </w:r>
            <w:r w:rsidR="005F1E4B">
              <w:rPr>
                <w:rFonts w:cstheme="minorHAnsi"/>
              </w:rPr>
              <w:t>,</w:t>
            </w:r>
            <w:r w:rsidR="00BA5F0D">
              <w:rPr>
                <w:rFonts w:cstheme="minorHAnsi"/>
              </w:rPr>
              <w:t>4</w:t>
            </w:r>
            <w:r w:rsidR="00BA2905">
              <w:rPr>
                <w:rFonts w:cstheme="minorHAnsi"/>
              </w:rPr>
              <w:t>8</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457D4" w:rsidRPr="00C50091" w14:paraId="277DA56E" w14:textId="77777777" w:rsidTr="00295F63">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03E0CABD" w:rsidR="00B457D4" w:rsidRPr="003B455E" w:rsidRDefault="00295F63" w:rsidP="00526694">
            <w:pPr>
              <w:pStyle w:val="ConsPlusNormal"/>
              <w:jc w:val="center"/>
              <w:rPr>
                <w:rFonts w:asciiTheme="minorHAnsi" w:hAnsiTheme="minorHAnsi" w:cstheme="minorHAnsi"/>
              </w:rPr>
            </w:pPr>
            <w:r>
              <w:rPr>
                <w:noProof/>
              </w:rPr>
              <w:drawing>
                <wp:inline distT="0" distB="0" distL="0" distR="0" wp14:anchorId="61CE67E9" wp14:editId="6A68C314">
                  <wp:extent cx="2634615" cy="2371090"/>
                  <wp:effectExtent l="0" t="0" r="13335"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3B455E" w:rsidRDefault="00B457D4"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tc>
      </w:tr>
      <w:tr w:rsidR="00B457D4" w:rsidRPr="00C50091"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3B455E"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3B455E" w:rsidRDefault="00B457D4" w:rsidP="00526694">
            <w:pPr>
              <w:rPr>
                <w:rFonts w:cstheme="minorHAnsi"/>
              </w:rPr>
            </w:pPr>
          </w:p>
        </w:tc>
        <w:tc>
          <w:tcPr>
            <w:tcW w:w="1842" w:type="dxa"/>
            <w:tcBorders>
              <w:top w:val="nil"/>
              <w:bottom w:val="single" w:sz="4" w:space="0" w:color="auto"/>
              <w:right w:val="single" w:sz="4" w:space="0" w:color="auto"/>
            </w:tcBorders>
          </w:tcPr>
          <w:p w14:paraId="5F497F48" w14:textId="77777777" w:rsidR="004F5589" w:rsidRDefault="00B457D4" w:rsidP="004F5589">
            <w:pPr>
              <w:pStyle w:val="ConsPlusNormal"/>
              <w:ind w:left="283"/>
              <w:rPr>
                <w:rFonts w:asciiTheme="minorHAnsi" w:hAnsiTheme="minorHAnsi" w:cstheme="minorHAnsi"/>
              </w:rPr>
            </w:pPr>
            <w:r w:rsidRPr="003B455E">
              <w:rPr>
                <w:rFonts w:asciiTheme="minorHAnsi" w:hAnsiTheme="minorHAnsi" w:cstheme="minorHAnsi"/>
              </w:rPr>
              <w:t>инфляции</w:t>
            </w:r>
            <w:r w:rsidR="004F5589">
              <w:rPr>
                <w:rFonts w:asciiTheme="minorHAnsi" w:hAnsiTheme="minorHAnsi" w:cstheme="minorHAnsi"/>
              </w:rPr>
              <w:t>*</w:t>
            </w:r>
          </w:p>
          <w:p w14:paraId="26300801" w14:textId="4FB0750A" w:rsidR="00B457D4" w:rsidRPr="00C50091" w:rsidRDefault="004F5589" w:rsidP="00E00067">
            <w:pPr>
              <w:pStyle w:val="ConsPlusNormal"/>
              <w:jc w:val="center"/>
              <w:rPr>
                <w:rFonts w:asciiTheme="minorHAnsi" w:hAnsiTheme="minorHAnsi" w:cstheme="minorHAnsi"/>
                <w:highlight w:val="red"/>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E00067">
              <w:rPr>
                <w:rFonts w:asciiTheme="minorHAnsi" w:hAnsiTheme="minorHAnsi" w:cstheme="minorHAnsi"/>
                <w:sz w:val="12"/>
                <w:szCs w:val="12"/>
              </w:rPr>
              <w:t>июнь</w:t>
            </w:r>
            <w:r w:rsidRPr="00EB78B5">
              <w:rPr>
                <w:rFonts w:asciiTheme="minorHAnsi" w:hAnsiTheme="minorHAnsi" w:cstheme="minorHAnsi"/>
                <w:sz w:val="12"/>
                <w:szCs w:val="12"/>
              </w:rPr>
              <w:t xml:space="preserve"> 202</w:t>
            </w:r>
            <w:r w:rsidR="0062485B">
              <w:rPr>
                <w:rFonts w:asciiTheme="minorHAnsi" w:hAnsiTheme="minorHAnsi" w:cstheme="minorHAnsi"/>
                <w:sz w:val="12"/>
                <w:szCs w:val="12"/>
              </w:rPr>
              <w:t>3</w:t>
            </w:r>
            <w:r w:rsidRPr="00EB78B5">
              <w:rPr>
                <w:rFonts w:asciiTheme="minorHAnsi" w:hAnsiTheme="minorHAnsi" w:cstheme="minorHAnsi"/>
                <w:sz w:val="12"/>
                <w:szCs w:val="12"/>
              </w:rPr>
              <w:t>)</w:t>
            </w:r>
          </w:p>
        </w:tc>
      </w:tr>
      <w:tr w:rsidR="00BA2905" w:rsidRPr="00C50091" w14:paraId="163F6D42"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BA2905" w:rsidRPr="003B455E" w:rsidRDefault="00BA2905" w:rsidP="00BA2905">
            <w:pPr>
              <w:rPr>
                <w:rFonts w:cstheme="minorHAnsi"/>
              </w:rPr>
            </w:pPr>
          </w:p>
        </w:tc>
        <w:tc>
          <w:tcPr>
            <w:tcW w:w="1380" w:type="dxa"/>
            <w:tcBorders>
              <w:top w:val="single" w:sz="4" w:space="0" w:color="auto"/>
              <w:bottom w:val="single" w:sz="4" w:space="0" w:color="auto"/>
            </w:tcBorders>
            <w:vAlign w:val="bottom"/>
          </w:tcPr>
          <w:p w14:paraId="377E34DE" w14:textId="77777777" w:rsidR="00BA2905" w:rsidRPr="003B455E" w:rsidRDefault="00BA2905" w:rsidP="00BA2905">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211D4F61" w:rsidR="00BA2905" w:rsidRPr="003B455E" w:rsidRDefault="00BA2905" w:rsidP="00BA2905">
            <w:pPr>
              <w:pStyle w:val="ConsPlusNormal"/>
              <w:rPr>
                <w:rFonts w:asciiTheme="minorHAnsi" w:hAnsiTheme="minorHAnsi" w:cstheme="minorHAnsi"/>
              </w:rPr>
            </w:pPr>
            <w:r>
              <w:rPr>
                <w:color w:val="000000"/>
                <w:szCs w:val="22"/>
              </w:rPr>
              <w:t>0,78%</w:t>
            </w:r>
          </w:p>
        </w:tc>
        <w:tc>
          <w:tcPr>
            <w:tcW w:w="1842" w:type="dxa"/>
            <w:tcBorders>
              <w:top w:val="single" w:sz="4" w:space="0" w:color="auto"/>
              <w:bottom w:val="single" w:sz="4" w:space="0" w:color="auto"/>
              <w:right w:val="single" w:sz="4" w:space="0" w:color="auto"/>
            </w:tcBorders>
            <w:vAlign w:val="bottom"/>
          </w:tcPr>
          <w:p w14:paraId="5DA42905" w14:textId="45B9CAB8" w:rsidR="00BA2905" w:rsidRPr="00295F63" w:rsidRDefault="00BA2905" w:rsidP="00BA2905">
            <w:pPr>
              <w:pStyle w:val="ConsPlusNormal"/>
              <w:rPr>
                <w:rFonts w:asciiTheme="minorHAnsi" w:hAnsiTheme="minorHAnsi" w:cstheme="minorHAnsi"/>
                <w:highlight w:val="yellow"/>
              </w:rPr>
            </w:pPr>
            <w:r>
              <w:rPr>
                <w:color w:val="000000"/>
                <w:szCs w:val="22"/>
              </w:rPr>
              <w:t>0,41%</w:t>
            </w:r>
          </w:p>
        </w:tc>
      </w:tr>
      <w:tr w:rsidR="00BA2905" w:rsidRPr="00C50091" w14:paraId="734DB2DE"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BA2905" w:rsidRPr="003B455E" w:rsidRDefault="00BA2905" w:rsidP="00BA2905">
            <w:pPr>
              <w:rPr>
                <w:rFonts w:cstheme="minorHAnsi"/>
              </w:rPr>
            </w:pPr>
          </w:p>
        </w:tc>
        <w:tc>
          <w:tcPr>
            <w:tcW w:w="1380" w:type="dxa"/>
            <w:tcBorders>
              <w:top w:val="single" w:sz="4" w:space="0" w:color="auto"/>
              <w:bottom w:val="single" w:sz="4" w:space="0" w:color="auto"/>
            </w:tcBorders>
            <w:vAlign w:val="bottom"/>
          </w:tcPr>
          <w:p w14:paraId="6B673F49" w14:textId="77777777" w:rsidR="00BA2905" w:rsidRPr="003B455E" w:rsidRDefault="00BA2905" w:rsidP="00BA2905">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1613F115" w:rsidR="00BA2905" w:rsidRPr="003B455E" w:rsidRDefault="00BA2905" w:rsidP="00BA2905">
            <w:pPr>
              <w:pStyle w:val="ConsPlusNormal"/>
              <w:rPr>
                <w:rFonts w:asciiTheme="minorHAnsi" w:hAnsiTheme="minorHAnsi" w:cstheme="minorHAnsi"/>
              </w:rPr>
            </w:pPr>
            <w:r>
              <w:rPr>
                <w:color w:val="000000"/>
                <w:szCs w:val="22"/>
              </w:rPr>
              <w:t>-0,10%</w:t>
            </w:r>
          </w:p>
        </w:tc>
        <w:tc>
          <w:tcPr>
            <w:tcW w:w="1842" w:type="dxa"/>
            <w:tcBorders>
              <w:top w:val="single" w:sz="4" w:space="0" w:color="auto"/>
              <w:bottom w:val="single" w:sz="4" w:space="0" w:color="auto"/>
              <w:right w:val="single" w:sz="4" w:space="0" w:color="auto"/>
            </w:tcBorders>
            <w:vAlign w:val="bottom"/>
          </w:tcPr>
          <w:p w14:paraId="0A9EC4F7" w14:textId="179244BE" w:rsidR="00BA2905" w:rsidRPr="00295F63" w:rsidRDefault="00BA2905" w:rsidP="00BA2905">
            <w:pPr>
              <w:pStyle w:val="ConsPlusNormal"/>
              <w:rPr>
                <w:rFonts w:asciiTheme="minorHAnsi" w:hAnsiTheme="minorHAnsi" w:cstheme="minorHAnsi"/>
                <w:highlight w:val="yellow"/>
              </w:rPr>
            </w:pPr>
            <w:r>
              <w:rPr>
                <w:color w:val="000000"/>
                <w:szCs w:val="22"/>
              </w:rPr>
              <w:t>-1,16%</w:t>
            </w:r>
          </w:p>
        </w:tc>
      </w:tr>
      <w:tr w:rsidR="00BA2905" w:rsidRPr="00C50091" w14:paraId="2D189623" w14:textId="77777777" w:rsidTr="00091A76">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BA2905" w:rsidRPr="003B455E" w:rsidRDefault="00BA2905" w:rsidP="00BA2905">
            <w:pPr>
              <w:rPr>
                <w:rFonts w:cstheme="minorHAnsi"/>
              </w:rPr>
            </w:pPr>
          </w:p>
        </w:tc>
        <w:tc>
          <w:tcPr>
            <w:tcW w:w="1380" w:type="dxa"/>
            <w:tcBorders>
              <w:top w:val="single" w:sz="4" w:space="0" w:color="auto"/>
              <w:bottom w:val="single" w:sz="4" w:space="0" w:color="auto"/>
            </w:tcBorders>
            <w:vAlign w:val="bottom"/>
          </w:tcPr>
          <w:p w14:paraId="0A625FAD" w14:textId="77777777" w:rsidR="00BA2905" w:rsidRPr="003B455E" w:rsidRDefault="00BA2905" w:rsidP="00BA2905">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29A35434" w:rsidR="00BA2905" w:rsidRPr="003B455E" w:rsidRDefault="00BA2905" w:rsidP="00BA2905">
            <w:pPr>
              <w:pStyle w:val="ConsPlusNormal"/>
              <w:rPr>
                <w:rFonts w:asciiTheme="minorHAnsi" w:hAnsiTheme="minorHAnsi" w:cstheme="minorHAnsi"/>
              </w:rPr>
            </w:pPr>
            <w:r>
              <w:rPr>
                <w:color w:val="000000"/>
                <w:szCs w:val="22"/>
              </w:rPr>
              <w:t>1,53%</w:t>
            </w:r>
          </w:p>
        </w:tc>
        <w:tc>
          <w:tcPr>
            <w:tcW w:w="1842" w:type="dxa"/>
            <w:tcBorders>
              <w:top w:val="single" w:sz="4" w:space="0" w:color="auto"/>
              <w:bottom w:val="single" w:sz="4" w:space="0" w:color="auto"/>
              <w:right w:val="single" w:sz="4" w:space="0" w:color="auto"/>
            </w:tcBorders>
            <w:vAlign w:val="bottom"/>
          </w:tcPr>
          <w:p w14:paraId="5A1631C8" w14:textId="4F04878B" w:rsidR="00BA2905" w:rsidRPr="00295F63" w:rsidRDefault="00BA2905" w:rsidP="00BA2905">
            <w:pPr>
              <w:pStyle w:val="ConsPlusNormal"/>
              <w:rPr>
                <w:rFonts w:asciiTheme="minorHAnsi" w:hAnsiTheme="minorHAnsi" w:cstheme="minorHAnsi"/>
                <w:highlight w:val="yellow"/>
              </w:rPr>
            </w:pPr>
            <w:r>
              <w:rPr>
                <w:color w:val="000000"/>
                <w:szCs w:val="22"/>
              </w:rPr>
              <w:t>-1,23%</w:t>
            </w:r>
          </w:p>
        </w:tc>
      </w:tr>
      <w:tr w:rsidR="00BA2905" w:rsidRPr="00C50091" w14:paraId="00022598" w14:textId="77777777" w:rsidTr="0070087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BA2905" w:rsidRPr="003B455E" w:rsidRDefault="00BA2905" w:rsidP="00BA2905">
            <w:pPr>
              <w:rPr>
                <w:rFonts w:cstheme="minorHAnsi"/>
              </w:rPr>
            </w:pPr>
          </w:p>
        </w:tc>
        <w:tc>
          <w:tcPr>
            <w:tcW w:w="1380" w:type="dxa"/>
            <w:tcBorders>
              <w:top w:val="single" w:sz="4" w:space="0" w:color="auto"/>
              <w:bottom w:val="single" w:sz="4" w:space="0" w:color="auto"/>
            </w:tcBorders>
            <w:vAlign w:val="bottom"/>
          </w:tcPr>
          <w:p w14:paraId="1559E4EA" w14:textId="77777777" w:rsidR="00BA2905" w:rsidRPr="003B455E" w:rsidRDefault="00BA2905" w:rsidP="00BA2905">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7241B69F" w:rsidR="00BA2905" w:rsidRPr="0007718D" w:rsidRDefault="00BA2905" w:rsidP="00BA2905">
            <w:pPr>
              <w:pStyle w:val="ConsPlusNormal"/>
              <w:rPr>
                <w:rFonts w:asciiTheme="minorHAnsi" w:hAnsiTheme="minorHAnsi" w:cstheme="minorHAnsi"/>
                <w:lang w:val="en-US"/>
              </w:rPr>
            </w:pPr>
            <w:r>
              <w:rPr>
                <w:color w:val="000000"/>
                <w:szCs w:val="22"/>
              </w:rPr>
              <w:t>5,84%</w:t>
            </w:r>
          </w:p>
        </w:tc>
        <w:tc>
          <w:tcPr>
            <w:tcW w:w="1842" w:type="dxa"/>
            <w:tcBorders>
              <w:top w:val="single" w:sz="4" w:space="0" w:color="auto"/>
              <w:bottom w:val="single" w:sz="4" w:space="0" w:color="auto"/>
              <w:right w:val="single" w:sz="4" w:space="0" w:color="auto"/>
            </w:tcBorders>
            <w:vAlign w:val="bottom"/>
          </w:tcPr>
          <w:p w14:paraId="4EF284CC" w14:textId="1206C28C" w:rsidR="00BA2905" w:rsidRPr="00E807E2" w:rsidRDefault="00BA2905" w:rsidP="00BA2905">
            <w:pPr>
              <w:pStyle w:val="ConsPlusNormal"/>
              <w:rPr>
                <w:rFonts w:asciiTheme="minorHAnsi" w:hAnsiTheme="minorHAnsi" w:cstheme="minorHAnsi"/>
                <w:lang w:val="en-US"/>
              </w:rPr>
            </w:pPr>
            <w:r>
              <w:rPr>
                <w:color w:val="000000"/>
                <w:szCs w:val="22"/>
              </w:rPr>
              <w:t>2,60%</w:t>
            </w:r>
          </w:p>
        </w:tc>
      </w:tr>
      <w:tr w:rsidR="00B457D4" w:rsidRPr="00C50091" w14:paraId="61586E32"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B457D4" w:rsidRPr="003B455E" w:rsidRDefault="00B457D4" w:rsidP="00526694">
            <w:pPr>
              <w:rPr>
                <w:rFonts w:cstheme="minorHAnsi"/>
              </w:rPr>
            </w:pPr>
          </w:p>
        </w:tc>
        <w:tc>
          <w:tcPr>
            <w:tcW w:w="1380" w:type="dxa"/>
            <w:tcBorders>
              <w:top w:val="single" w:sz="4" w:space="0" w:color="auto"/>
              <w:bottom w:val="single" w:sz="4" w:space="0" w:color="auto"/>
            </w:tcBorders>
            <w:vAlign w:val="bottom"/>
          </w:tcPr>
          <w:p w14:paraId="6C7A6518"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Borders>
              <w:top w:val="single" w:sz="4" w:space="0" w:color="auto"/>
              <w:bottom w:val="single" w:sz="4" w:space="0" w:color="auto"/>
            </w:tcBorders>
          </w:tcPr>
          <w:p w14:paraId="2E854221" w14:textId="7C45F1CF"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4946C1EE" w14:textId="225A8D3C"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r w:rsidR="00B457D4" w:rsidRPr="00C50091"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3B455E" w:rsidRDefault="00B457D4"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07718D" w:rsidRDefault="0007718D" w:rsidP="00526694">
            <w:pPr>
              <w:pStyle w:val="ConsPlusNormal"/>
              <w:rPr>
                <w:rFonts w:asciiTheme="minorHAnsi" w:hAnsiTheme="minorHAnsi" w:cstheme="minorHAnsi"/>
                <w:lang w:val="en-US"/>
              </w:rPr>
            </w:pPr>
            <w:r w:rsidRPr="0007718D">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E807E2" w:rsidRDefault="0007718D" w:rsidP="00526694">
            <w:pPr>
              <w:pStyle w:val="ConsPlusNormal"/>
              <w:rPr>
                <w:rFonts w:asciiTheme="minorHAnsi" w:hAnsiTheme="minorHAnsi" w:cstheme="minorHAnsi"/>
                <w:lang w:val="en-US"/>
              </w:rPr>
            </w:pPr>
            <w:r w:rsidRPr="00E807E2">
              <w:rPr>
                <w:rFonts w:asciiTheme="minorHAnsi" w:hAnsiTheme="minorHAnsi" w:cstheme="minorHAnsi"/>
                <w:lang w:val="en-US"/>
              </w:rPr>
              <w:t>-</w:t>
            </w:r>
          </w:p>
        </w:tc>
      </w:tr>
    </w:tbl>
    <w:p w14:paraId="5AD686D4" w14:textId="30FDAB65"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2018,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3637E77E" w:rsidR="007A0DCF" w:rsidRPr="00C50091" w:rsidRDefault="007E4067" w:rsidP="00BA290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A2905" w:rsidRPr="00BA2905">
        <w:rPr>
          <w:rFonts w:cstheme="minorHAnsi"/>
        </w:rPr>
        <w:t>302</w:t>
      </w:r>
      <w:r w:rsidR="00BA2905">
        <w:rPr>
          <w:rFonts w:cstheme="minorHAnsi"/>
        </w:rPr>
        <w:t xml:space="preserve"> </w:t>
      </w:r>
      <w:r w:rsidR="00BA2905" w:rsidRPr="00BA2905">
        <w:rPr>
          <w:rFonts w:cstheme="minorHAnsi"/>
        </w:rPr>
        <w:t>833,48</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4367E24E" w:rsidR="007A0DCF" w:rsidRPr="00C50091" w:rsidRDefault="007A0DCF" w:rsidP="00BA290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A2905" w:rsidRPr="00BA2905">
        <w:rPr>
          <w:rFonts w:cstheme="minorHAnsi"/>
        </w:rPr>
        <w:t>257</w:t>
      </w:r>
      <w:r w:rsidR="00BA2905">
        <w:rPr>
          <w:rFonts w:cstheme="minorHAnsi"/>
        </w:rPr>
        <w:t> </w:t>
      </w:r>
      <w:r w:rsidR="00BA2905" w:rsidRPr="00BA2905">
        <w:rPr>
          <w:rFonts w:cstheme="minorHAnsi"/>
        </w:rPr>
        <w:t>780</w:t>
      </w:r>
      <w:r w:rsidR="00BA2905">
        <w:rPr>
          <w:rFonts w:cstheme="minorHAnsi"/>
        </w:rPr>
        <w:t xml:space="preserve"> </w:t>
      </w:r>
      <w:bookmarkStart w:id="0" w:name="_GoBack"/>
      <w:bookmarkEnd w:id="0"/>
      <w:r w:rsidR="00BA2905" w:rsidRPr="00BA2905">
        <w:rPr>
          <w:rFonts w:cstheme="minorHAnsi"/>
        </w:rPr>
        <w:t>879,09</w:t>
      </w:r>
      <w:r w:rsidR="00BA2905">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501CC"/>
    <w:rsid w:val="00070029"/>
    <w:rsid w:val="0007718D"/>
    <w:rsid w:val="00082A82"/>
    <w:rsid w:val="00097741"/>
    <w:rsid w:val="000C2A9D"/>
    <w:rsid w:val="00102B2B"/>
    <w:rsid w:val="00111011"/>
    <w:rsid w:val="001743E3"/>
    <w:rsid w:val="001858EA"/>
    <w:rsid w:val="001A29DC"/>
    <w:rsid w:val="001F3FB3"/>
    <w:rsid w:val="001F792B"/>
    <w:rsid w:val="0021055B"/>
    <w:rsid w:val="00294AB7"/>
    <w:rsid w:val="00295F63"/>
    <w:rsid w:val="002E02FF"/>
    <w:rsid w:val="002E2CDF"/>
    <w:rsid w:val="00334D91"/>
    <w:rsid w:val="00374E3A"/>
    <w:rsid w:val="003B455E"/>
    <w:rsid w:val="003E30CC"/>
    <w:rsid w:val="003F6D2F"/>
    <w:rsid w:val="0042474F"/>
    <w:rsid w:val="0043298E"/>
    <w:rsid w:val="00437E5A"/>
    <w:rsid w:val="004B0BA5"/>
    <w:rsid w:val="004C5035"/>
    <w:rsid w:val="004D02F5"/>
    <w:rsid w:val="004F5589"/>
    <w:rsid w:val="004F6824"/>
    <w:rsid w:val="005110E8"/>
    <w:rsid w:val="00527197"/>
    <w:rsid w:val="00587731"/>
    <w:rsid w:val="005953EA"/>
    <w:rsid w:val="005E2EAC"/>
    <w:rsid w:val="005F1E4B"/>
    <w:rsid w:val="00600558"/>
    <w:rsid w:val="0062485B"/>
    <w:rsid w:val="006333A7"/>
    <w:rsid w:val="006B22A5"/>
    <w:rsid w:val="006B41C8"/>
    <w:rsid w:val="006D1042"/>
    <w:rsid w:val="00701135"/>
    <w:rsid w:val="00712949"/>
    <w:rsid w:val="007152E7"/>
    <w:rsid w:val="007262A1"/>
    <w:rsid w:val="00793499"/>
    <w:rsid w:val="007A0DCF"/>
    <w:rsid w:val="007C14FA"/>
    <w:rsid w:val="007E1692"/>
    <w:rsid w:val="007E4067"/>
    <w:rsid w:val="00876ABD"/>
    <w:rsid w:val="008B1E85"/>
    <w:rsid w:val="009339C0"/>
    <w:rsid w:val="00982A29"/>
    <w:rsid w:val="00986649"/>
    <w:rsid w:val="0099110E"/>
    <w:rsid w:val="009A6181"/>
    <w:rsid w:val="009D20F1"/>
    <w:rsid w:val="009D5F29"/>
    <w:rsid w:val="009E0F80"/>
    <w:rsid w:val="00A30D10"/>
    <w:rsid w:val="00A34267"/>
    <w:rsid w:val="00AA1555"/>
    <w:rsid w:val="00AD2AFD"/>
    <w:rsid w:val="00AF0868"/>
    <w:rsid w:val="00B457D4"/>
    <w:rsid w:val="00B54044"/>
    <w:rsid w:val="00B83893"/>
    <w:rsid w:val="00BA2905"/>
    <w:rsid w:val="00BA5F0D"/>
    <w:rsid w:val="00C45B63"/>
    <w:rsid w:val="00C50091"/>
    <w:rsid w:val="00C63B66"/>
    <w:rsid w:val="00C7473B"/>
    <w:rsid w:val="00C75DF9"/>
    <w:rsid w:val="00CE2F6F"/>
    <w:rsid w:val="00D51F3E"/>
    <w:rsid w:val="00D82A33"/>
    <w:rsid w:val="00DA0098"/>
    <w:rsid w:val="00DB1C1D"/>
    <w:rsid w:val="00DD5572"/>
    <w:rsid w:val="00E00067"/>
    <w:rsid w:val="00E34716"/>
    <w:rsid w:val="00E4575A"/>
    <w:rsid w:val="00E66B06"/>
    <w:rsid w:val="00E705A3"/>
    <w:rsid w:val="00E807E2"/>
    <w:rsid w:val="00F05BB7"/>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392-47DB-BCE0-9874D16905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7.1547967492005288E-2</c:v>
                </c:pt>
                <c:pt idx="1">
                  <c:v>2.0832257924518101E-2</c:v>
                </c:pt>
                <c:pt idx="2">
                  <c:v>0</c:v>
                </c:pt>
                <c:pt idx="3">
                  <c:v>0</c:v>
                </c:pt>
                <c:pt idx="4">
                  <c:v>0</c:v>
                </c:pt>
              </c:numCache>
            </c:numRef>
          </c:val>
          <c:extLst>
            <c:ext xmlns:c16="http://schemas.microsoft.com/office/drawing/2014/chart" uri="{C3380CC4-5D6E-409C-BE32-E72D297353CC}">
              <c16:uniqueId val="{00000001-F392-47DB-BCE0-9874D169057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4CAF9-AF3E-45F4-95AA-2CEA9D60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50</cp:revision>
  <cp:lastPrinted>2021-09-07T11:44:00Z</cp:lastPrinted>
  <dcterms:created xsi:type="dcterms:W3CDTF">2021-10-07T10:42:00Z</dcterms:created>
  <dcterms:modified xsi:type="dcterms:W3CDTF">2023-08-09T08:32:00Z</dcterms:modified>
</cp:coreProperties>
</file>