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4BB5D7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E4B5A">
        <w:rPr>
          <w:rFonts w:cstheme="minorHAnsi"/>
        </w:rPr>
        <w:t>3</w:t>
      </w:r>
      <w:r w:rsidR="00482EB6">
        <w:rPr>
          <w:rFonts w:cstheme="minorHAnsi"/>
        </w:rPr>
        <w:t>1</w:t>
      </w:r>
      <w:r w:rsidR="00986649" w:rsidRPr="002A6763">
        <w:rPr>
          <w:rFonts w:cstheme="minorHAnsi"/>
        </w:rPr>
        <w:t>.</w:t>
      </w:r>
      <w:r w:rsidR="00F32430">
        <w:rPr>
          <w:rFonts w:cstheme="minorHAnsi"/>
        </w:rPr>
        <w:t>0</w:t>
      </w:r>
      <w:r w:rsidR="00262ACA">
        <w:rPr>
          <w:rFonts w:cstheme="minorHAnsi"/>
        </w:rPr>
        <w:t>8</w:t>
      </w:r>
      <w:r w:rsidR="00986649" w:rsidRPr="002A6763">
        <w:rPr>
          <w:rFonts w:cstheme="minorHAnsi"/>
        </w:rPr>
        <w:t>.202</w:t>
      </w:r>
      <w:r w:rsidR="00BC307B">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3E097358"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263B58">
        <w:t>6</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2CDD0548" w:rsidR="001649D7" w:rsidRPr="00F81538" w:rsidRDefault="00C0489C" w:rsidP="00903340">
            <w:pPr>
              <w:spacing w:line="276" w:lineRule="auto"/>
              <w:jc w:val="center"/>
              <w:rPr>
                <w:rFonts w:cstheme="minorHAnsi"/>
                <w:lang w:val="en-US"/>
              </w:rPr>
            </w:pPr>
            <w:r>
              <w:rPr>
                <w:rFonts w:ascii="Calibri" w:hAnsi="Calibri" w:cs="Calibri"/>
                <w:color w:val="000000"/>
              </w:rPr>
              <w:t>9</w:t>
            </w:r>
            <w:r w:rsidR="00263B58">
              <w:rPr>
                <w:rFonts w:ascii="Calibri" w:hAnsi="Calibri" w:cs="Calibri"/>
                <w:color w:val="000000"/>
              </w:rPr>
              <w:t>3</w:t>
            </w:r>
            <w:r w:rsidR="001649D7">
              <w:rPr>
                <w:rFonts w:ascii="Calibri" w:hAnsi="Calibri" w:cs="Calibri"/>
                <w:color w:val="000000"/>
              </w:rPr>
              <w:t>,</w:t>
            </w:r>
            <w:r w:rsidR="00903340">
              <w:rPr>
                <w:rFonts w:ascii="Calibri" w:hAnsi="Calibri" w:cs="Calibri"/>
                <w:color w:val="000000"/>
              </w:rPr>
              <w:t>91</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0AFEC5B0" w:rsidR="001649D7" w:rsidRPr="00F81538" w:rsidRDefault="00BC307B" w:rsidP="00903340">
            <w:pPr>
              <w:spacing w:line="276" w:lineRule="auto"/>
              <w:jc w:val="center"/>
              <w:rPr>
                <w:rFonts w:cstheme="minorHAnsi"/>
              </w:rPr>
            </w:pPr>
            <w:r>
              <w:rPr>
                <w:rFonts w:ascii="Calibri" w:hAnsi="Calibri" w:cs="Calibri"/>
                <w:color w:val="000000"/>
              </w:rPr>
              <w:t>1,</w:t>
            </w:r>
            <w:r w:rsidR="00903340">
              <w:rPr>
                <w:rFonts w:ascii="Calibri" w:hAnsi="Calibri" w:cs="Calibri"/>
                <w:color w:val="000000"/>
              </w:rPr>
              <w:t>84</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06D69D66" w:rsidR="001649D7" w:rsidRDefault="00903340" w:rsidP="00903340">
            <w:pPr>
              <w:jc w:val="center"/>
              <w:rPr>
                <w:rFonts w:cstheme="minorHAnsi"/>
              </w:rPr>
            </w:pPr>
            <w:r>
              <w:rPr>
                <w:rFonts w:cstheme="minorHAnsi"/>
              </w:rPr>
              <w:t>0</w:t>
            </w:r>
            <w:r w:rsidR="00BC307B">
              <w:rPr>
                <w:rFonts w:cstheme="minorHAnsi"/>
              </w:rPr>
              <w:t>,</w:t>
            </w:r>
            <w:r>
              <w:rPr>
                <w:rFonts w:cstheme="minorHAnsi"/>
              </w:rPr>
              <w:t>85</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4753DBE6" w:rsidR="001649D7" w:rsidRDefault="00903340" w:rsidP="00903340">
            <w:pPr>
              <w:jc w:val="center"/>
              <w:rPr>
                <w:rFonts w:cstheme="minorHAnsi"/>
              </w:rPr>
            </w:pPr>
            <w:r>
              <w:rPr>
                <w:rFonts w:ascii="Calibri" w:hAnsi="Calibri" w:cs="Calibri"/>
                <w:color w:val="000000"/>
              </w:rPr>
              <w:t>1</w:t>
            </w:r>
            <w:r w:rsidR="001649D7">
              <w:rPr>
                <w:rFonts w:ascii="Calibri" w:hAnsi="Calibri" w:cs="Calibri"/>
                <w:color w:val="000000"/>
              </w:rPr>
              <w:t>,</w:t>
            </w:r>
            <w:r>
              <w:rPr>
                <w:rFonts w:ascii="Calibri" w:hAnsi="Calibri" w:cs="Calibri"/>
                <w:color w:val="000000"/>
              </w:rPr>
              <w:t>62</w:t>
            </w:r>
          </w:p>
        </w:tc>
      </w:tr>
      <w:tr w:rsidR="00263B58" w:rsidRPr="00F81538" w14:paraId="4A939388" w14:textId="77777777" w:rsidTr="001649D7">
        <w:tc>
          <w:tcPr>
            <w:tcW w:w="6516" w:type="dxa"/>
          </w:tcPr>
          <w:p w14:paraId="0EFC75B3" w14:textId="4D39E15A" w:rsidR="00263B58" w:rsidRDefault="00263B58" w:rsidP="00263B58">
            <w:pPr>
              <w:rPr>
                <w:rFonts w:cstheme="minorHAnsi"/>
              </w:rPr>
            </w:pPr>
            <w:r w:rsidRPr="001649D7">
              <w:rPr>
                <w:rFonts w:cstheme="minorHAnsi"/>
              </w:rPr>
              <w:t>Депозит АО «АЛЬФА-БАНК»</w:t>
            </w:r>
          </w:p>
        </w:tc>
        <w:tc>
          <w:tcPr>
            <w:tcW w:w="2829" w:type="dxa"/>
            <w:vAlign w:val="center"/>
          </w:tcPr>
          <w:p w14:paraId="063C18E4" w14:textId="16F25576" w:rsidR="00263B58" w:rsidRDefault="00903340" w:rsidP="00903340">
            <w:pPr>
              <w:jc w:val="center"/>
              <w:rPr>
                <w:rFonts w:cstheme="minorHAnsi"/>
              </w:rPr>
            </w:pPr>
            <w:r>
              <w:rPr>
                <w:rFonts w:ascii="Calibri" w:hAnsi="Calibri" w:cs="Calibri"/>
                <w:color w:val="000000"/>
              </w:rPr>
              <w:t>1</w:t>
            </w:r>
            <w:r w:rsidR="00263B58">
              <w:rPr>
                <w:rFonts w:ascii="Calibri" w:hAnsi="Calibri" w:cs="Calibri"/>
                <w:color w:val="000000"/>
              </w:rPr>
              <w:t>,</w:t>
            </w:r>
            <w:r>
              <w:rPr>
                <w:rFonts w:ascii="Calibri" w:hAnsi="Calibri" w:cs="Calibri"/>
                <w:color w:val="000000"/>
              </w:rPr>
              <w:t>26</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5BDF" w:rsidRPr="00C50091" w14:paraId="277DA56E" w14:textId="77777777" w:rsidTr="001649D7">
        <w:tblPrEx>
          <w:tblCellMar>
            <w:left w:w="108" w:type="dxa"/>
            <w:right w:w="108" w:type="dxa"/>
          </w:tblCellMar>
        </w:tblPrEx>
        <w:trPr>
          <w:trHeight w:val="1074"/>
        </w:trPr>
        <w:tc>
          <w:tcPr>
            <w:tcW w:w="4365" w:type="dxa"/>
            <w:vMerge w:val="restart"/>
            <w:vAlign w:val="center"/>
          </w:tcPr>
          <w:p w14:paraId="66CBF915" w14:textId="1AD09E80" w:rsidR="00CC5BDF" w:rsidRPr="003B455E" w:rsidRDefault="001649D7" w:rsidP="00526694">
            <w:pPr>
              <w:pStyle w:val="ConsPlusNormal"/>
              <w:jc w:val="center"/>
              <w:rPr>
                <w:rFonts w:asciiTheme="minorHAnsi" w:hAnsiTheme="minorHAnsi" w:cstheme="minorHAnsi"/>
              </w:rPr>
            </w:pPr>
            <w:r>
              <w:rPr>
                <w:noProof/>
              </w:rPr>
              <w:drawing>
                <wp:inline distT="0" distB="0" distL="0" distR="0" wp14:anchorId="505D5098" wp14:editId="1DBF79BE">
                  <wp:extent cx="2634615" cy="23907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188C49F2"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1B89F4D" w14:textId="30399222" w:rsidR="005D2233" w:rsidRPr="003B455E" w:rsidRDefault="00CC5BDF" w:rsidP="005D2233">
            <w:pPr>
              <w:pStyle w:val="ConsPlusNormal"/>
              <w:ind w:left="283"/>
              <w:rPr>
                <w:rFonts w:asciiTheme="minorHAnsi" w:hAnsiTheme="minorHAnsi" w:cstheme="minorHAnsi"/>
              </w:rPr>
            </w:pPr>
            <w:r w:rsidRPr="003B455E">
              <w:rPr>
                <w:rFonts w:asciiTheme="minorHAnsi" w:hAnsiTheme="minorHAnsi" w:cstheme="minorHAnsi"/>
              </w:rPr>
              <w:t>инфляции</w:t>
            </w:r>
          </w:p>
          <w:p w14:paraId="377B7C46" w14:textId="636844B5" w:rsidR="00CC5BDF" w:rsidRPr="003B455E" w:rsidRDefault="00CC5BDF" w:rsidP="00482EB6">
            <w:pPr>
              <w:pStyle w:val="ConsPlusNormal"/>
              <w:jc w:val="center"/>
              <w:rPr>
                <w:rFonts w:asciiTheme="minorHAnsi" w:hAnsiTheme="minorHAnsi" w:cstheme="minorHAnsi"/>
              </w:rPr>
            </w:pPr>
          </w:p>
        </w:tc>
      </w:tr>
      <w:tr w:rsidR="00903340" w:rsidRPr="00C50091" w14:paraId="163F6D42" w14:textId="77777777" w:rsidTr="008E509B">
        <w:tc>
          <w:tcPr>
            <w:tcW w:w="4365" w:type="dxa"/>
            <w:vMerge/>
          </w:tcPr>
          <w:p w14:paraId="439EA073" w14:textId="77777777" w:rsidR="00903340" w:rsidRPr="003B455E" w:rsidRDefault="00903340" w:rsidP="00903340">
            <w:pPr>
              <w:rPr>
                <w:rFonts w:cstheme="minorHAnsi"/>
              </w:rPr>
            </w:pPr>
          </w:p>
        </w:tc>
        <w:tc>
          <w:tcPr>
            <w:tcW w:w="1380" w:type="dxa"/>
            <w:vAlign w:val="center"/>
          </w:tcPr>
          <w:p w14:paraId="377E34DE" w14:textId="77777777" w:rsidR="00903340" w:rsidRPr="003B455E" w:rsidRDefault="00903340" w:rsidP="0090334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0B3EC3B9" w:rsidR="00903340" w:rsidRPr="003B455E" w:rsidRDefault="00903340" w:rsidP="00903340">
            <w:pPr>
              <w:pStyle w:val="ConsPlusNormal"/>
              <w:rPr>
                <w:rFonts w:asciiTheme="minorHAnsi" w:hAnsiTheme="minorHAnsi" w:cstheme="minorHAnsi"/>
              </w:rPr>
            </w:pPr>
            <w:r>
              <w:rPr>
                <w:color w:val="000000"/>
                <w:szCs w:val="22"/>
              </w:rPr>
              <w:t>2,38%</w:t>
            </w:r>
          </w:p>
        </w:tc>
        <w:tc>
          <w:tcPr>
            <w:tcW w:w="1563" w:type="dxa"/>
            <w:vAlign w:val="bottom"/>
          </w:tcPr>
          <w:p w14:paraId="5DA42905" w14:textId="139F29FF" w:rsidR="00903340" w:rsidRPr="001649D7" w:rsidRDefault="00903340" w:rsidP="00903340">
            <w:pPr>
              <w:pStyle w:val="ConsPlusNormal"/>
              <w:rPr>
                <w:rFonts w:asciiTheme="minorHAnsi" w:hAnsiTheme="minorHAnsi" w:cstheme="minorHAnsi"/>
                <w:highlight w:val="yellow"/>
              </w:rPr>
            </w:pPr>
            <w:r>
              <w:rPr>
                <w:color w:val="000000"/>
                <w:szCs w:val="22"/>
              </w:rPr>
              <w:t>2,10%</w:t>
            </w:r>
          </w:p>
        </w:tc>
      </w:tr>
      <w:tr w:rsidR="00903340" w:rsidRPr="00C50091" w14:paraId="734DB2DE" w14:textId="77777777" w:rsidTr="008E509B">
        <w:tc>
          <w:tcPr>
            <w:tcW w:w="4365" w:type="dxa"/>
            <w:vMerge/>
          </w:tcPr>
          <w:p w14:paraId="1A4F3314" w14:textId="77777777" w:rsidR="00903340" w:rsidRPr="003B455E" w:rsidRDefault="00903340" w:rsidP="00903340">
            <w:pPr>
              <w:rPr>
                <w:rFonts w:cstheme="minorHAnsi"/>
              </w:rPr>
            </w:pPr>
          </w:p>
        </w:tc>
        <w:tc>
          <w:tcPr>
            <w:tcW w:w="1380" w:type="dxa"/>
            <w:vAlign w:val="center"/>
          </w:tcPr>
          <w:p w14:paraId="6B673F49" w14:textId="77777777" w:rsidR="00903340" w:rsidRPr="003B455E" w:rsidRDefault="00903340" w:rsidP="0090334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2055DFA9" w:rsidR="00903340" w:rsidRPr="003B455E" w:rsidRDefault="00903340" w:rsidP="00903340">
            <w:pPr>
              <w:pStyle w:val="ConsPlusNormal"/>
              <w:rPr>
                <w:rFonts w:asciiTheme="minorHAnsi" w:hAnsiTheme="minorHAnsi" w:cstheme="minorHAnsi"/>
              </w:rPr>
            </w:pPr>
            <w:r>
              <w:rPr>
                <w:color w:val="000000"/>
                <w:szCs w:val="22"/>
              </w:rPr>
              <w:t>4,57%</w:t>
            </w:r>
          </w:p>
        </w:tc>
        <w:tc>
          <w:tcPr>
            <w:tcW w:w="1563" w:type="dxa"/>
            <w:vAlign w:val="bottom"/>
          </w:tcPr>
          <w:p w14:paraId="0A9EC4F7" w14:textId="0B322117" w:rsidR="00903340" w:rsidRPr="001649D7" w:rsidRDefault="00903340" w:rsidP="00903340">
            <w:pPr>
              <w:pStyle w:val="ConsPlusNormal"/>
              <w:rPr>
                <w:rFonts w:asciiTheme="minorHAnsi" w:hAnsiTheme="minorHAnsi" w:cstheme="minorHAnsi"/>
                <w:highlight w:val="yellow"/>
              </w:rPr>
            </w:pPr>
            <w:r>
              <w:rPr>
                <w:color w:val="000000"/>
                <w:szCs w:val="22"/>
              </w:rPr>
              <w:t>3,28%</w:t>
            </w:r>
          </w:p>
        </w:tc>
      </w:tr>
      <w:tr w:rsidR="00903340" w:rsidRPr="00C50091" w14:paraId="2D189623" w14:textId="77777777" w:rsidTr="008E509B">
        <w:tc>
          <w:tcPr>
            <w:tcW w:w="4365" w:type="dxa"/>
            <w:vMerge/>
          </w:tcPr>
          <w:p w14:paraId="06D3E770" w14:textId="77777777" w:rsidR="00903340" w:rsidRPr="003B455E" w:rsidRDefault="00903340" w:rsidP="00903340">
            <w:pPr>
              <w:rPr>
                <w:rFonts w:cstheme="minorHAnsi"/>
              </w:rPr>
            </w:pPr>
          </w:p>
        </w:tc>
        <w:tc>
          <w:tcPr>
            <w:tcW w:w="1380" w:type="dxa"/>
            <w:vAlign w:val="center"/>
          </w:tcPr>
          <w:p w14:paraId="0A625FAD" w14:textId="77777777" w:rsidR="00903340" w:rsidRPr="003B455E" w:rsidRDefault="00903340" w:rsidP="0090334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4BC5A113" w:rsidR="00903340" w:rsidRPr="003B455E" w:rsidRDefault="00903340" w:rsidP="00903340">
            <w:pPr>
              <w:pStyle w:val="ConsPlusNormal"/>
              <w:rPr>
                <w:rFonts w:asciiTheme="minorHAnsi" w:hAnsiTheme="minorHAnsi" w:cstheme="minorHAnsi"/>
              </w:rPr>
            </w:pPr>
            <w:r>
              <w:rPr>
                <w:color w:val="000000"/>
                <w:szCs w:val="22"/>
              </w:rPr>
              <w:t>8,07%</w:t>
            </w:r>
          </w:p>
        </w:tc>
        <w:tc>
          <w:tcPr>
            <w:tcW w:w="1563" w:type="dxa"/>
            <w:vAlign w:val="bottom"/>
          </w:tcPr>
          <w:p w14:paraId="5A1631C8" w14:textId="42778915" w:rsidR="00903340" w:rsidRPr="001649D7" w:rsidRDefault="00903340" w:rsidP="00903340">
            <w:pPr>
              <w:pStyle w:val="ConsPlusNormal"/>
              <w:rPr>
                <w:rFonts w:asciiTheme="minorHAnsi" w:hAnsiTheme="minorHAnsi" w:cstheme="minorHAnsi"/>
                <w:highlight w:val="yellow"/>
              </w:rPr>
            </w:pPr>
            <w:r>
              <w:rPr>
                <w:color w:val="000000"/>
                <w:szCs w:val="22"/>
              </w:rPr>
              <w:t>5,71%</w:t>
            </w:r>
          </w:p>
        </w:tc>
      </w:tr>
      <w:tr w:rsidR="00903340" w:rsidRPr="00C50091" w14:paraId="00022598" w14:textId="77777777" w:rsidTr="008E509B">
        <w:tc>
          <w:tcPr>
            <w:tcW w:w="4365" w:type="dxa"/>
            <w:vMerge/>
          </w:tcPr>
          <w:p w14:paraId="23447C1B" w14:textId="77777777" w:rsidR="00903340" w:rsidRPr="003B455E" w:rsidRDefault="00903340" w:rsidP="00903340">
            <w:pPr>
              <w:rPr>
                <w:rFonts w:cstheme="minorHAnsi"/>
              </w:rPr>
            </w:pPr>
          </w:p>
        </w:tc>
        <w:tc>
          <w:tcPr>
            <w:tcW w:w="1380" w:type="dxa"/>
            <w:vAlign w:val="center"/>
          </w:tcPr>
          <w:p w14:paraId="1559E4EA" w14:textId="77777777" w:rsidR="00903340" w:rsidRPr="003B455E" w:rsidRDefault="00903340" w:rsidP="00903340">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4C8A5894" w:rsidR="00903340" w:rsidRPr="003B455E" w:rsidRDefault="00903340" w:rsidP="00903340">
            <w:pPr>
              <w:pStyle w:val="ConsPlusNormal"/>
              <w:rPr>
                <w:rFonts w:asciiTheme="minorHAnsi" w:hAnsiTheme="minorHAnsi" w:cstheme="minorHAnsi"/>
              </w:rPr>
            </w:pPr>
            <w:r>
              <w:rPr>
                <w:color w:val="000000"/>
                <w:szCs w:val="22"/>
              </w:rPr>
              <w:t>17,73%</w:t>
            </w:r>
          </w:p>
        </w:tc>
        <w:tc>
          <w:tcPr>
            <w:tcW w:w="1563" w:type="dxa"/>
            <w:vAlign w:val="bottom"/>
          </w:tcPr>
          <w:p w14:paraId="4EF284CC" w14:textId="790127A8" w:rsidR="00903340" w:rsidRPr="001649D7" w:rsidRDefault="00903340" w:rsidP="00903340">
            <w:pPr>
              <w:pStyle w:val="ConsPlusNormal"/>
              <w:rPr>
                <w:rFonts w:asciiTheme="minorHAnsi" w:hAnsiTheme="minorHAnsi" w:cstheme="minorHAnsi"/>
                <w:highlight w:val="yellow"/>
              </w:rPr>
            </w:pPr>
            <w:r>
              <w:rPr>
                <w:color w:val="000000"/>
                <w:szCs w:val="22"/>
              </w:rPr>
              <w:t>12,60%</w:t>
            </w:r>
          </w:p>
        </w:tc>
      </w:tr>
      <w:tr w:rsidR="00903340" w:rsidRPr="00C50091" w14:paraId="61586E32" w14:textId="77777777" w:rsidTr="00AA0248">
        <w:tc>
          <w:tcPr>
            <w:tcW w:w="4365" w:type="dxa"/>
            <w:vMerge/>
          </w:tcPr>
          <w:p w14:paraId="6D68E732" w14:textId="77777777" w:rsidR="00903340" w:rsidRPr="003B455E" w:rsidRDefault="00903340" w:rsidP="00903340">
            <w:pPr>
              <w:rPr>
                <w:rFonts w:cstheme="minorHAnsi"/>
              </w:rPr>
            </w:pPr>
          </w:p>
        </w:tc>
        <w:tc>
          <w:tcPr>
            <w:tcW w:w="1380" w:type="dxa"/>
            <w:vAlign w:val="center"/>
          </w:tcPr>
          <w:p w14:paraId="6C7A6518" w14:textId="77777777" w:rsidR="00903340" w:rsidRPr="003B455E" w:rsidRDefault="00903340" w:rsidP="00903340">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bottom"/>
          </w:tcPr>
          <w:p w14:paraId="2E854221" w14:textId="0E6A6461" w:rsidR="00903340" w:rsidRPr="003B455E" w:rsidRDefault="00903340" w:rsidP="00903340">
            <w:pPr>
              <w:pStyle w:val="ConsPlusNormal"/>
              <w:rPr>
                <w:rFonts w:asciiTheme="minorHAnsi" w:hAnsiTheme="minorHAnsi" w:cstheme="minorHAnsi"/>
              </w:rPr>
            </w:pPr>
            <w:r>
              <w:rPr>
                <w:color w:val="000000"/>
                <w:szCs w:val="22"/>
              </w:rPr>
              <w:t>45,61%</w:t>
            </w:r>
          </w:p>
        </w:tc>
        <w:tc>
          <w:tcPr>
            <w:tcW w:w="1563" w:type="dxa"/>
            <w:vAlign w:val="bottom"/>
          </w:tcPr>
          <w:p w14:paraId="4946C1EE" w14:textId="15B6DA2B" w:rsidR="00903340" w:rsidRPr="001649D7" w:rsidRDefault="00903340" w:rsidP="00903340">
            <w:pPr>
              <w:pStyle w:val="ConsPlusNormal"/>
              <w:rPr>
                <w:rFonts w:asciiTheme="minorHAnsi" w:hAnsiTheme="minorHAnsi" w:cstheme="minorHAnsi"/>
                <w:highlight w:val="yellow"/>
              </w:rPr>
            </w:pPr>
            <w:r>
              <w:rPr>
                <w:color w:val="000000"/>
                <w:szCs w:val="22"/>
              </w:rPr>
              <w:t>17,40%</w:t>
            </w:r>
          </w:p>
        </w:tc>
      </w:tr>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vAlign w:val="center"/>
          </w:tcPr>
          <w:p w14:paraId="0B6591EC" w14:textId="4D9D5B38" w:rsidR="00FE27DF" w:rsidRPr="003B455E" w:rsidRDefault="00FE27DF" w:rsidP="00FE27DF">
            <w:pPr>
              <w:pStyle w:val="ConsPlusNormal"/>
              <w:rPr>
                <w:rFonts w:asciiTheme="minorHAnsi" w:hAnsiTheme="minorHAnsi" w:cstheme="minorHAnsi"/>
              </w:rPr>
            </w:pPr>
            <w:r>
              <w:rPr>
                <w:color w:val="000000"/>
                <w:szCs w:val="22"/>
              </w:rPr>
              <w:t>-</w:t>
            </w:r>
          </w:p>
        </w:tc>
        <w:tc>
          <w:tcPr>
            <w:tcW w:w="1563" w:type="dxa"/>
            <w:vAlign w:val="bottom"/>
          </w:tcPr>
          <w:p w14:paraId="529BB3CB" w14:textId="52C284D8" w:rsidR="00FE27DF" w:rsidRPr="001649D7" w:rsidRDefault="00FE27DF" w:rsidP="00FE27DF">
            <w:pPr>
              <w:pStyle w:val="ConsPlusNormal"/>
              <w:rPr>
                <w:rFonts w:asciiTheme="minorHAnsi" w:hAnsiTheme="minorHAnsi" w:cstheme="minorHAnsi"/>
                <w:highlight w:val="yellow"/>
              </w:rPr>
            </w:pPr>
            <w:r>
              <w:rPr>
                <w:color w:val="000000"/>
                <w:szCs w:val="22"/>
              </w:rPr>
              <w:t>-</w:t>
            </w:r>
          </w:p>
        </w:tc>
      </w:tr>
    </w:tbl>
    <w:p w14:paraId="674EC286" w14:textId="74ACA193"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7C5592C4" w:rsidR="007A0DCF" w:rsidRPr="00C50091" w:rsidRDefault="007E4067" w:rsidP="0090334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03340" w:rsidRPr="00903340">
        <w:rPr>
          <w:rFonts w:cstheme="minorHAnsi"/>
        </w:rPr>
        <w:t>295</w:t>
      </w:r>
      <w:r w:rsidR="00903340">
        <w:rPr>
          <w:rFonts w:cstheme="minorHAnsi"/>
        </w:rPr>
        <w:t xml:space="preserve"> </w:t>
      </w:r>
      <w:r w:rsidR="00903340" w:rsidRPr="00903340">
        <w:rPr>
          <w:rFonts w:cstheme="minorHAnsi"/>
        </w:rPr>
        <w:t>721,07</w:t>
      </w:r>
      <w:r w:rsidR="00903340">
        <w:rPr>
          <w:rFonts w:cstheme="minorHAnsi"/>
        </w:rPr>
        <w:t xml:space="preserve"> </w:t>
      </w:r>
      <w:r w:rsidRPr="00C50091">
        <w:rPr>
          <w:rFonts w:cstheme="minorHAnsi"/>
        </w:rPr>
        <w:t>рублей.</w:t>
      </w:r>
    </w:p>
    <w:p w14:paraId="59CB4D01" w14:textId="111B0A28" w:rsidR="007F4701" w:rsidRPr="007F4701" w:rsidRDefault="007A0DCF" w:rsidP="00903340">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903340" w:rsidRPr="00903340">
        <w:rPr>
          <w:rFonts w:cstheme="minorHAnsi"/>
        </w:rPr>
        <w:t>156</w:t>
      </w:r>
      <w:r w:rsidR="00903340">
        <w:rPr>
          <w:rFonts w:cstheme="minorHAnsi"/>
        </w:rPr>
        <w:t> </w:t>
      </w:r>
      <w:r w:rsidR="00903340" w:rsidRPr="00903340">
        <w:rPr>
          <w:rFonts w:cstheme="minorHAnsi"/>
        </w:rPr>
        <w:t>732</w:t>
      </w:r>
      <w:r w:rsidR="00903340">
        <w:rPr>
          <w:rFonts w:cstheme="minorHAnsi"/>
        </w:rPr>
        <w:t xml:space="preserve"> </w:t>
      </w:r>
      <w:bookmarkStart w:id="0" w:name="_GoBack"/>
      <w:bookmarkEnd w:id="0"/>
      <w:r w:rsidR="00903340" w:rsidRPr="00903340">
        <w:rPr>
          <w:rFonts w:cstheme="minorHAnsi"/>
        </w:rPr>
        <w:t>165,51</w:t>
      </w:r>
      <w:r w:rsidR="00903340">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F7446"/>
    <w:rsid w:val="00102B2B"/>
    <w:rsid w:val="001649D7"/>
    <w:rsid w:val="00171854"/>
    <w:rsid w:val="001743E3"/>
    <w:rsid w:val="001858EA"/>
    <w:rsid w:val="00195E73"/>
    <w:rsid w:val="001F0100"/>
    <w:rsid w:val="001F3FB3"/>
    <w:rsid w:val="00232119"/>
    <w:rsid w:val="00262ACA"/>
    <w:rsid w:val="00263B58"/>
    <w:rsid w:val="00286E75"/>
    <w:rsid w:val="002A6763"/>
    <w:rsid w:val="002E02FF"/>
    <w:rsid w:val="002F4D15"/>
    <w:rsid w:val="00314497"/>
    <w:rsid w:val="00374E3A"/>
    <w:rsid w:val="003834DB"/>
    <w:rsid w:val="00391D3A"/>
    <w:rsid w:val="003A7C08"/>
    <w:rsid w:val="003B455E"/>
    <w:rsid w:val="003D56F7"/>
    <w:rsid w:val="003E2EE2"/>
    <w:rsid w:val="003E3109"/>
    <w:rsid w:val="003F6277"/>
    <w:rsid w:val="003F6D2F"/>
    <w:rsid w:val="003F716D"/>
    <w:rsid w:val="004154CB"/>
    <w:rsid w:val="00482EB6"/>
    <w:rsid w:val="004C5035"/>
    <w:rsid w:val="004D02F5"/>
    <w:rsid w:val="004F6824"/>
    <w:rsid w:val="00531C98"/>
    <w:rsid w:val="00566B39"/>
    <w:rsid w:val="005953EA"/>
    <w:rsid w:val="005D2233"/>
    <w:rsid w:val="005D3C78"/>
    <w:rsid w:val="005E0B9D"/>
    <w:rsid w:val="005E2EAC"/>
    <w:rsid w:val="006342CC"/>
    <w:rsid w:val="00656118"/>
    <w:rsid w:val="00667CCF"/>
    <w:rsid w:val="006A56C2"/>
    <w:rsid w:val="006C15EF"/>
    <w:rsid w:val="006F317C"/>
    <w:rsid w:val="00701135"/>
    <w:rsid w:val="007A0DCF"/>
    <w:rsid w:val="007D6FD9"/>
    <w:rsid w:val="007E1692"/>
    <w:rsid w:val="007E4067"/>
    <w:rsid w:val="007E684E"/>
    <w:rsid w:val="007F442D"/>
    <w:rsid w:val="007F4701"/>
    <w:rsid w:val="00830DE6"/>
    <w:rsid w:val="00846931"/>
    <w:rsid w:val="00876ABD"/>
    <w:rsid w:val="00892B09"/>
    <w:rsid w:val="008E2EE4"/>
    <w:rsid w:val="008F39E3"/>
    <w:rsid w:val="00903340"/>
    <w:rsid w:val="00932854"/>
    <w:rsid w:val="00946D6F"/>
    <w:rsid w:val="0096054C"/>
    <w:rsid w:val="009611DA"/>
    <w:rsid w:val="00966862"/>
    <w:rsid w:val="0098657F"/>
    <w:rsid w:val="00986649"/>
    <w:rsid w:val="0099110E"/>
    <w:rsid w:val="009B32D9"/>
    <w:rsid w:val="009B5748"/>
    <w:rsid w:val="009D20F1"/>
    <w:rsid w:val="009D5F29"/>
    <w:rsid w:val="009E1E94"/>
    <w:rsid w:val="009E5003"/>
    <w:rsid w:val="00A240BD"/>
    <w:rsid w:val="00A34267"/>
    <w:rsid w:val="00A4006A"/>
    <w:rsid w:val="00A55DE6"/>
    <w:rsid w:val="00A73B71"/>
    <w:rsid w:val="00A81056"/>
    <w:rsid w:val="00A90490"/>
    <w:rsid w:val="00AA1555"/>
    <w:rsid w:val="00AA6B83"/>
    <w:rsid w:val="00AB030D"/>
    <w:rsid w:val="00AB4DC1"/>
    <w:rsid w:val="00AD2AFD"/>
    <w:rsid w:val="00AE4B5A"/>
    <w:rsid w:val="00AF0868"/>
    <w:rsid w:val="00B30BD0"/>
    <w:rsid w:val="00B423DC"/>
    <w:rsid w:val="00B54044"/>
    <w:rsid w:val="00B54989"/>
    <w:rsid w:val="00B61C41"/>
    <w:rsid w:val="00B73219"/>
    <w:rsid w:val="00B83893"/>
    <w:rsid w:val="00B871E0"/>
    <w:rsid w:val="00BC307B"/>
    <w:rsid w:val="00C0489C"/>
    <w:rsid w:val="00C1378B"/>
    <w:rsid w:val="00C253FF"/>
    <w:rsid w:val="00C45B63"/>
    <w:rsid w:val="00C50091"/>
    <w:rsid w:val="00C75DF9"/>
    <w:rsid w:val="00C84B56"/>
    <w:rsid w:val="00CC5BDF"/>
    <w:rsid w:val="00CF0234"/>
    <w:rsid w:val="00CF0F4B"/>
    <w:rsid w:val="00CF1CED"/>
    <w:rsid w:val="00DA0098"/>
    <w:rsid w:val="00DD5572"/>
    <w:rsid w:val="00E0632F"/>
    <w:rsid w:val="00E4575A"/>
    <w:rsid w:val="00E66B06"/>
    <w:rsid w:val="00E72DD2"/>
    <w:rsid w:val="00EA2766"/>
    <w:rsid w:val="00EB07CB"/>
    <w:rsid w:val="00F03BE4"/>
    <w:rsid w:val="00F265CB"/>
    <w:rsid w:val="00F32430"/>
    <w:rsid w:val="00F47564"/>
    <w:rsid w:val="00F81538"/>
    <w:rsid w:val="00F8635C"/>
    <w:rsid w:val="00F90093"/>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F0-48EA-A4AC-C6B8FB4B91C9}"/>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5F0-48EA-A4AC-C6B8FB4B91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0.20646985879049998</c:v>
                </c:pt>
                <c:pt idx="1">
                  <c:v>9.6743899863590527E-2</c:v>
                </c:pt>
                <c:pt idx="2">
                  <c:v>1.4706312566119532E-2</c:v>
                </c:pt>
                <c:pt idx="3">
                  <c:v>0</c:v>
                </c:pt>
                <c:pt idx="4">
                  <c:v>0</c:v>
                </c:pt>
              </c:numCache>
            </c:numRef>
          </c:val>
          <c:extLst>
            <c:ext xmlns:c16="http://schemas.microsoft.com/office/drawing/2014/chart" uri="{C3380CC4-5D6E-409C-BE32-E72D297353CC}">
              <c16:uniqueId val="{00000001-35F0-48EA-A4AC-C6B8FB4B91C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A395C-6793-46D7-90AE-A92F7D8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1323</Words>
  <Characters>7543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52</cp:revision>
  <cp:lastPrinted>2021-09-07T11:44:00Z</cp:lastPrinted>
  <dcterms:created xsi:type="dcterms:W3CDTF">2021-10-05T10:28:00Z</dcterms:created>
  <dcterms:modified xsi:type="dcterms:W3CDTF">2023-09-11T07:55:00Z</dcterms:modified>
</cp:coreProperties>
</file>