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87720C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87720C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F66169">
              <w:rPr>
                <w:b/>
              </w:rPr>
              <w:t>30.11.2023</w:t>
            </w:r>
          </w:p>
          <w:p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:rsidR="004070AC" w:rsidRPr="004070AC" w:rsidRDefault="00317429" w:rsidP="001F707F">
            <w:pPr>
              <w:pStyle w:val="13"/>
            </w:pPr>
            <w:r>
              <w:t>Закрытый</w:t>
            </w:r>
            <w:r w:rsidRPr="009C4836">
              <w:t xml:space="preserve"> </w:t>
            </w:r>
            <w:r w:rsidR="00912219" w:rsidRPr="009C4836">
              <w:t>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 xml:space="preserve">«Альфа-Капитал </w:t>
            </w:r>
            <w:r w:rsidR="00BE6278" w:rsidRPr="00BE6278">
              <w:rPr>
                <w:b/>
              </w:rPr>
              <w:t>Управляемые еврооблигации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87720C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RPr="0087720C" w:rsidTr="0087720C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87720C" w:rsidRDefault="0087720C" w:rsidP="0087720C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87720C">
                    <w:rPr>
                      <w:sz w:val="20"/>
                      <w:szCs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87720C" w:rsidRDefault="0087720C" w:rsidP="0087720C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87720C">
                    <w:rPr>
                      <w:sz w:val="20"/>
                      <w:szCs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уменьшаться.</w:t>
                  </w:r>
                </w:p>
              </w:tc>
            </w:tr>
            <w:tr w:rsidR="00230966" w:rsidRPr="0087720C" w:rsidTr="0087720C">
              <w:tc>
                <w:tcPr>
                  <w:tcW w:w="2500" w:type="pct"/>
                  <w:tcMar>
                    <w:bottom w:w="0" w:type="dxa"/>
                  </w:tcMar>
                </w:tcPr>
                <w:p w:rsidR="00732FFC" w:rsidRPr="00732FFC" w:rsidRDefault="00732FFC" w:rsidP="00732FFC">
                  <w:pPr>
                    <w:pStyle w:val="1"/>
                    <w:spacing w:before="0"/>
                    <w:rPr>
                      <w:sz w:val="20"/>
                      <w:szCs w:val="20"/>
                    </w:rPr>
                  </w:pPr>
                  <w:r w:rsidRPr="00732FFC">
                    <w:rPr>
                      <w:sz w:val="20"/>
                      <w:szCs w:val="20"/>
                    </w:rPr>
                    <w:t>Вы можете погасить паи Фонда в случае принятия общим собранием владельцев инвестиционных паев решения об утверждении изменений, которые вносятся в правила, или о передаче прав и обязанностей по договору доверительного управления Фондом другой Управляющей компании, или о продлении срока действия договора доверительного управления фондом.</w:t>
                  </w:r>
                </w:p>
                <w:p w:rsidR="00230966" w:rsidRPr="0087720C" w:rsidRDefault="00732FFC" w:rsidP="00732FFC">
                  <w:pPr>
                    <w:pStyle w:val="1"/>
                    <w:numPr>
                      <w:ilvl w:val="0"/>
                      <w:numId w:val="0"/>
                    </w:numPr>
                    <w:spacing w:before="0"/>
                    <w:ind w:left="360"/>
                    <w:rPr>
                      <w:sz w:val="20"/>
                      <w:szCs w:val="20"/>
                    </w:rPr>
                  </w:pPr>
                  <w:r w:rsidRPr="00732FFC">
                    <w:rPr>
                      <w:sz w:val="20"/>
                      <w:szCs w:val="20"/>
                    </w:rPr>
                    <w:t>Требования о погашении инвестиционных паев могут подаваться лицами, включенными в список лиц, имеющих право на участие в общем собрании владельцев инвестиционных паев, и голосовавшими против принятия соответствующего решения.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87720C" w:rsidRDefault="00BE6278" w:rsidP="00732FFC">
                  <w:pPr>
                    <w:pStyle w:val="1"/>
                    <w:spacing w:before="0"/>
                    <w:ind w:left="357" w:hanging="357"/>
                  </w:pPr>
                  <w:r w:rsidRPr="00BE6278">
                    <w:rPr>
                      <w:sz w:val="20"/>
                      <w:szCs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</w:t>
                  </w:r>
                  <w:r w:rsidRPr="001F133C">
                    <w:rPr>
                      <w:sz w:val="20"/>
                      <w:szCs w:val="20"/>
                    </w:rPr>
                    <w:t xml:space="preserve">доверительного управления данным фондом, размещенными на сайте </w:t>
                  </w:r>
                  <w:hyperlink r:id="rId8" w:history="1">
                    <w:r w:rsidR="001F133C" w:rsidRPr="001F133C">
                      <w:rPr>
                        <w:rStyle w:val="a4"/>
                        <w:sz w:val="20"/>
                        <w:szCs w:val="20"/>
                      </w:rPr>
                      <w:t>https://www.alfacapital.ru/disclosure/pifs_</w:t>
                    </w:r>
                    <w:r w:rsidR="001F133C" w:rsidRPr="001F133C">
                      <w:rPr>
                        <w:rStyle w:val="a4"/>
                        <w:sz w:val="20"/>
                        <w:szCs w:val="20"/>
                        <w:lang w:val="en-US"/>
                      </w:rPr>
                      <w:t>closed</w:t>
                    </w:r>
                    <w:r w:rsidR="001F133C" w:rsidRPr="001F133C">
                      <w:rPr>
                        <w:rStyle w:val="a4"/>
                        <w:sz w:val="20"/>
                        <w:szCs w:val="20"/>
                      </w:rPr>
                      <w:t>/</w:t>
                    </w:r>
                    <w:proofErr w:type="spellStart"/>
                    <w:r w:rsidR="001F133C" w:rsidRPr="001F133C">
                      <w:rPr>
                        <w:rStyle w:val="a4"/>
                        <w:sz w:val="20"/>
                        <w:szCs w:val="20"/>
                      </w:rPr>
                      <w:t>zpif-akbonds</w:t>
                    </w:r>
                    <w:proofErr w:type="spellEnd"/>
                    <w:r w:rsidR="001F133C" w:rsidRPr="001F133C">
                      <w:rPr>
                        <w:rStyle w:val="a4"/>
                        <w:sz w:val="20"/>
                        <w:szCs w:val="20"/>
                      </w:rPr>
                      <w:t>/</w:t>
                    </w:r>
                    <w:proofErr w:type="spellStart"/>
                    <w:r w:rsidR="001F133C" w:rsidRPr="001F133C">
                      <w:rPr>
                        <w:rStyle w:val="a4"/>
                        <w:sz w:val="20"/>
                        <w:szCs w:val="20"/>
                      </w:rPr>
                      <w:t>pif-rules</w:t>
                    </w:r>
                    <w:proofErr w:type="spellEnd"/>
                  </w:hyperlink>
                  <w:r w:rsidR="00802D4A" w:rsidRPr="001F133C">
                    <w:rPr>
                      <w:sz w:val="20"/>
                      <w:szCs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</w:tbl>
    <w:p w:rsidR="00732FFC" w:rsidRDefault="00732FFC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912219" w:rsidTr="0087720C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lastRenderedPageBreak/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732FFC" w:rsidRDefault="00732FFC" w:rsidP="00732FFC">
            <w:pPr>
              <w:pStyle w:val="1"/>
              <w:numPr>
                <w:ilvl w:val="0"/>
                <w:numId w:val="14"/>
              </w:numPr>
            </w:pPr>
            <w:r>
              <w:t>Управляющая компания при осуществлении доверительного управления фондом реализует стратегию активного управления с учетом Решения Банка России, согласно которого управляющая компания осуществляет реализацию заблокированных активов фонда на наилучших доступных для управляющей компании условиях в связи с невозможностью распоряжаться заблокированными активами фонда вследствие недружественных действий иностранных государств, международных организаций, иностранных финансовых организаций, в том числе связанных с введением ограничительных мер в отношении Российской Федерации, российских юридических лиц и граждан Российской Федерации.</w:t>
            </w:r>
          </w:p>
          <w:p w:rsidR="00732FFC" w:rsidRDefault="00732FFC" w:rsidP="00732FFC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В связи с заявленной целью инвестиционной политики отсутствуют преимущественные объекты инвестирования.</w:t>
            </w:r>
          </w:p>
          <w:p w:rsidR="00BE6278" w:rsidRDefault="00732FFC" w:rsidP="00732FFC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Индикатор, по отношению к которому управляющая компания оценивает результативность реализации инвестиционной стратегии активного управления отсутствует в связи с заявленной целью инвестиционной политики.</w:t>
            </w:r>
          </w:p>
          <w:p w:rsidR="00BE6278" w:rsidRDefault="00062D76" w:rsidP="00BE6278">
            <w:pPr>
              <w:pStyle w:val="1"/>
              <w:numPr>
                <w:ilvl w:val="0"/>
                <w:numId w:val="14"/>
              </w:numPr>
            </w:pPr>
            <w:r>
              <w:t>Активное</w:t>
            </w:r>
            <w:r w:rsidR="00BE6278">
              <w:t xml:space="preserve"> управление.</w:t>
            </w:r>
          </w:p>
          <w:p w:rsidR="00802D4A" w:rsidRPr="007B6AB8" w:rsidRDefault="00BE6278" w:rsidP="00BE6278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в </w:t>
            </w:r>
            <w:r w:rsidR="00B62226">
              <w:t>40 объектов</w:t>
            </w:r>
            <w:r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87720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7B6AB8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val="en-US"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6F272A" w:rsidRPr="00BC0CE6" w:rsidTr="00BE627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6F272A" w:rsidRDefault="006F272A" w:rsidP="006F272A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Тинькофф Банк-TCS-perp2</w:t>
                  </w:r>
                </w:p>
              </w:tc>
              <w:tc>
                <w:tcPr>
                  <w:tcW w:w="882" w:type="pct"/>
                  <w:vAlign w:val="center"/>
                </w:tcPr>
                <w:p w:rsidR="006F272A" w:rsidRDefault="006F272A" w:rsidP="006F272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RU000A107746</w:t>
                  </w:r>
                </w:p>
              </w:tc>
              <w:tc>
                <w:tcPr>
                  <w:tcW w:w="1105" w:type="pct"/>
                  <w:vAlign w:val="center"/>
                </w:tcPr>
                <w:p w:rsidR="006F272A" w:rsidRDefault="006F272A" w:rsidP="006F272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10,94</w:t>
                  </w:r>
                </w:p>
              </w:tc>
            </w:tr>
            <w:tr w:rsidR="006F272A" w:rsidRPr="00BC0CE6" w:rsidTr="00BE6278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6F272A" w:rsidRDefault="006F272A" w:rsidP="006F272A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Газпром капитал-ЗО29-1-Д</w:t>
                  </w:r>
                </w:p>
              </w:tc>
              <w:tc>
                <w:tcPr>
                  <w:tcW w:w="882" w:type="pct"/>
                  <w:vAlign w:val="center"/>
                </w:tcPr>
                <w:p w:rsidR="006F272A" w:rsidRDefault="006F272A" w:rsidP="006F272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RU000A105KU0</w:t>
                  </w:r>
                </w:p>
              </w:tc>
              <w:tc>
                <w:tcPr>
                  <w:tcW w:w="1105" w:type="pct"/>
                  <w:vAlign w:val="center"/>
                </w:tcPr>
                <w:p w:rsidR="006F272A" w:rsidRDefault="006F272A" w:rsidP="006F272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9,31</w:t>
                  </w:r>
                </w:p>
              </w:tc>
            </w:tr>
            <w:tr w:rsidR="006F272A" w:rsidRPr="00BC0CE6" w:rsidTr="00BE627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6F272A" w:rsidRDefault="006F272A" w:rsidP="006F272A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Облигации ПАО "ЛУКОЙЛ" №4-18-00077-A</w:t>
                  </w:r>
                </w:p>
              </w:tc>
              <w:tc>
                <w:tcPr>
                  <w:tcW w:w="882" w:type="pct"/>
                  <w:vAlign w:val="center"/>
                </w:tcPr>
                <w:p w:rsidR="006F272A" w:rsidRDefault="006F272A" w:rsidP="006F272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RU000A1059P4</w:t>
                  </w:r>
                </w:p>
              </w:tc>
              <w:tc>
                <w:tcPr>
                  <w:tcW w:w="1105" w:type="pct"/>
                  <w:vAlign w:val="center"/>
                </w:tcPr>
                <w:p w:rsidR="006F272A" w:rsidRDefault="006F272A" w:rsidP="006F272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8,78</w:t>
                  </w:r>
                </w:p>
              </w:tc>
            </w:tr>
            <w:tr w:rsidR="006F272A" w:rsidRPr="00BC0CE6" w:rsidTr="00BE6278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6F272A" w:rsidRDefault="006F272A" w:rsidP="006F272A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ООО "Борец Капитал" 4-01-00676-R 17/09/2026</w:t>
                  </w:r>
                </w:p>
              </w:tc>
              <w:tc>
                <w:tcPr>
                  <w:tcW w:w="882" w:type="pct"/>
                  <w:vAlign w:val="center"/>
                </w:tcPr>
                <w:p w:rsidR="006F272A" w:rsidRDefault="006F272A" w:rsidP="006F272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RU000A105GN3</w:t>
                  </w:r>
                </w:p>
              </w:tc>
              <w:tc>
                <w:tcPr>
                  <w:tcW w:w="1105" w:type="pct"/>
                  <w:vAlign w:val="center"/>
                </w:tcPr>
                <w:p w:rsidR="006F272A" w:rsidRDefault="006F272A" w:rsidP="006F272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7,34</w:t>
                  </w:r>
                </w:p>
              </w:tc>
            </w:tr>
            <w:tr w:rsidR="006F272A" w:rsidRPr="00BC0CE6" w:rsidTr="00BE627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6F272A" w:rsidRPr="006F272A" w:rsidRDefault="006F272A" w:rsidP="006F272A">
                  <w:pPr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</w:pPr>
                  <w:r w:rsidRPr="006F272A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>iShares J.P. Morgan USD Emerging Markets Bond Fund</w:t>
                  </w:r>
                </w:p>
              </w:tc>
              <w:tc>
                <w:tcPr>
                  <w:tcW w:w="882" w:type="pct"/>
                  <w:vAlign w:val="center"/>
                </w:tcPr>
                <w:p w:rsidR="006F272A" w:rsidRDefault="006F272A" w:rsidP="006F272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US4642882819</w:t>
                  </w:r>
                </w:p>
              </w:tc>
              <w:tc>
                <w:tcPr>
                  <w:tcW w:w="1105" w:type="pct"/>
                  <w:vAlign w:val="center"/>
                </w:tcPr>
                <w:p w:rsidR="006F272A" w:rsidRDefault="006F272A" w:rsidP="006F272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6,08</w:t>
                  </w:r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</w:tbl>
    <w:p w:rsidR="00732FFC" w:rsidRDefault="00732FFC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87720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732FFC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7B6AB8" w:rsidRDefault="00BC0CE6" w:rsidP="00732FFC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7B6AB8" w:rsidRPr="001B14E5" w:rsidTr="0087720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7B6AB8" w:rsidRPr="00B200D2" w:rsidRDefault="007B6AB8" w:rsidP="007B6AB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7B6AB8" w:rsidRPr="00732FFC" w:rsidRDefault="00732FFC" w:rsidP="007B6AB8">
                  <w:r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7B6AB8" w:rsidRPr="00732FFC" w:rsidRDefault="00732FFC" w:rsidP="007B6AB8">
                  <w:r>
                    <w:t>Средний</w:t>
                  </w:r>
                </w:p>
              </w:tc>
            </w:tr>
            <w:tr w:rsidR="007B6AB8" w:rsidRPr="001B14E5" w:rsidTr="0087720C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7B6AB8" w:rsidRPr="00B200D2" w:rsidRDefault="007B6AB8" w:rsidP="007B6AB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7B6AB8" w:rsidRPr="00732FFC" w:rsidRDefault="00732FFC" w:rsidP="007B6AB8">
                  <w:r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7B6AB8" w:rsidRPr="00732FFC" w:rsidRDefault="00732FFC" w:rsidP="007B6AB8">
                  <w:r>
                    <w:t>Высокий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5" w:type="dxa"/>
              <w:tblLayout w:type="fixed"/>
              <w:tblLook w:val="04A0" w:firstRow="1" w:lastRow="0" w:firstColumn="1" w:lastColumn="0" w:noHBand="0" w:noVBand="1"/>
            </w:tblPr>
            <w:tblGrid>
              <w:gridCol w:w="4366"/>
              <w:gridCol w:w="1208"/>
              <w:gridCol w:w="2314"/>
              <w:gridCol w:w="2317"/>
            </w:tblGrid>
            <w:tr w:rsidR="00732FFC" w:rsidRPr="00250C76" w:rsidTr="00A03C8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</w:tcPr>
                <w:p w:rsidR="00732FFC" w:rsidRPr="00250C76" w:rsidRDefault="00732FFC" w:rsidP="00732FFC">
                  <w:pPr>
                    <w:jc w:val="center"/>
                  </w:pPr>
                  <w:r w:rsidRPr="00250C76">
                    <w:t>Д</w:t>
                  </w:r>
                  <w:r>
                    <w:t>оходность за календарный год, %</w:t>
                  </w:r>
                </w:p>
              </w:tc>
              <w:tc>
                <w:tcPr>
                  <w:tcW w:w="2861" w:type="pct"/>
                  <w:gridSpan w:val="3"/>
                </w:tcPr>
                <w:p w:rsidR="00732FFC" w:rsidRPr="007B6AB8" w:rsidRDefault="00732FFC" w:rsidP="00732FFC">
                  <w:pPr>
                    <w:jc w:val="center"/>
                    <w:rPr>
                      <w:b w:val="0"/>
                      <w:lang w:val="en-US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732FFC" w:rsidRPr="00DE34A7" w:rsidTr="00732FF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 w:val="restart"/>
                  <w:vAlign w:val="center"/>
                </w:tcPr>
                <w:p w:rsidR="00732FFC" w:rsidRPr="00250C76" w:rsidRDefault="00732FFC" w:rsidP="00732FFC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247D3E91" wp14:editId="2DF8D2C6">
                        <wp:extent cx="2556000" cy="2340000"/>
                        <wp:effectExtent l="0" t="0" r="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2" w:type="pct"/>
                  <w:vMerge w:val="restart"/>
                  <w:shd w:val="clear" w:color="auto" w:fill="848E98" w:themeFill="accent3"/>
                  <w:vAlign w:val="center"/>
                </w:tcPr>
                <w:p w:rsidR="00732FFC" w:rsidRPr="00DE34A7" w:rsidRDefault="00732FFC" w:rsidP="00732FFC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1134" w:type="pct"/>
                  <w:vMerge w:val="restart"/>
                  <w:shd w:val="clear" w:color="auto" w:fill="848E98" w:themeFill="accent3"/>
                  <w:vAlign w:val="center"/>
                </w:tcPr>
                <w:p w:rsidR="00732FFC" w:rsidRPr="00DE34A7" w:rsidRDefault="00732FFC" w:rsidP="00732FFC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135" w:type="pct"/>
                  <w:shd w:val="clear" w:color="auto" w:fill="848E98" w:themeFill="accent3"/>
                  <w:vAlign w:val="center"/>
                </w:tcPr>
                <w:p w:rsidR="00732FFC" w:rsidRPr="00DE34A7" w:rsidRDefault="00732FFC" w:rsidP="00732FFC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732FFC" w:rsidRPr="00DE34A7" w:rsidTr="00A03C83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732FFC" w:rsidRPr="00250C76" w:rsidRDefault="00732FFC" w:rsidP="00732FFC">
                  <w:pPr>
                    <w:jc w:val="center"/>
                  </w:pPr>
                </w:p>
              </w:tc>
              <w:tc>
                <w:tcPr>
                  <w:tcW w:w="592" w:type="pct"/>
                  <w:vMerge/>
                  <w:shd w:val="clear" w:color="auto" w:fill="848E98" w:themeFill="accent3"/>
                  <w:vAlign w:val="center"/>
                </w:tcPr>
                <w:p w:rsidR="00732FFC" w:rsidRPr="00DE34A7" w:rsidRDefault="00732FFC" w:rsidP="00732FFC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34" w:type="pct"/>
                  <w:vMerge/>
                  <w:shd w:val="clear" w:color="auto" w:fill="848E98" w:themeFill="accent3"/>
                  <w:vAlign w:val="center"/>
                </w:tcPr>
                <w:p w:rsidR="00732FFC" w:rsidRPr="00DE34A7" w:rsidRDefault="00732FFC" w:rsidP="00732FFC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35" w:type="pct"/>
                  <w:shd w:val="clear" w:color="auto" w:fill="848E98" w:themeFill="accent3"/>
                  <w:vAlign w:val="center"/>
                </w:tcPr>
                <w:p w:rsidR="00732FFC" w:rsidRPr="001F133C" w:rsidRDefault="00732FFC" w:rsidP="00732FFC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</w:p>
              </w:tc>
            </w:tr>
            <w:tr w:rsidR="00EF20A7" w:rsidRPr="00250C76" w:rsidTr="0051076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EF20A7" w:rsidRPr="00250C76" w:rsidRDefault="00EF20A7" w:rsidP="00EF20A7">
                  <w:pPr>
                    <w:jc w:val="center"/>
                  </w:pPr>
                  <w:bookmarkStart w:id="0" w:name="_GoBack" w:colFirst="2" w:colLast="3"/>
                </w:p>
              </w:tc>
              <w:tc>
                <w:tcPr>
                  <w:tcW w:w="592" w:type="pct"/>
                  <w:vAlign w:val="center"/>
                </w:tcPr>
                <w:p w:rsidR="00EF20A7" w:rsidRPr="00FC6A6C" w:rsidRDefault="00EF20A7" w:rsidP="00EF20A7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1134" w:type="pct"/>
                  <w:vAlign w:val="center"/>
                </w:tcPr>
                <w:p w:rsidR="00EF20A7" w:rsidRDefault="00EF20A7" w:rsidP="00EF20A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4,0%</w:t>
                  </w:r>
                </w:p>
              </w:tc>
              <w:tc>
                <w:tcPr>
                  <w:tcW w:w="1135" w:type="pct"/>
                  <w:vAlign w:val="center"/>
                </w:tcPr>
                <w:p w:rsidR="00EF20A7" w:rsidRDefault="00EF20A7" w:rsidP="00EF20A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2,9%</w:t>
                  </w:r>
                </w:p>
              </w:tc>
            </w:tr>
            <w:tr w:rsidR="00EF20A7" w:rsidRPr="00250C76" w:rsidTr="00510767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EF20A7" w:rsidRPr="00250C76" w:rsidRDefault="00EF20A7" w:rsidP="00EF20A7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EF20A7" w:rsidRPr="00FC6A6C" w:rsidRDefault="00EF20A7" w:rsidP="00EF20A7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1134" w:type="pct"/>
                  <w:vAlign w:val="center"/>
                </w:tcPr>
                <w:p w:rsidR="00EF20A7" w:rsidRDefault="00EF20A7" w:rsidP="00EF20A7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</w:t>
                  </w:r>
                </w:p>
              </w:tc>
              <w:tc>
                <w:tcPr>
                  <w:tcW w:w="1135" w:type="pct"/>
                  <w:vAlign w:val="center"/>
                </w:tcPr>
                <w:p w:rsidR="00EF20A7" w:rsidRDefault="00EF20A7" w:rsidP="00EF20A7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</w:t>
                  </w:r>
                </w:p>
              </w:tc>
            </w:tr>
            <w:tr w:rsidR="00EF20A7" w:rsidRPr="00250C76" w:rsidTr="0051076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EF20A7" w:rsidRPr="00250C76" w:rsidRDefault="00EF20A7" w:rsidP="00EF20A7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EF20A7" w:rsidRPr="00FC6A6C" w:rsidRDefault="00EF20A7" w:rsidP="00EF20A7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1134" w:type="pct"/>
                  <w:vAlign w:val="center"/>
                </w:tcPr>
                <w:p w:rsidR="00EF20A7" w:rsidRDefault="00EF20A7" w:rsidP="00EF20A7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</w:t>
                  </w:r>
                </w:p>
              </w:tc>
              <w:tc>
                <w:tcPr>
                  <w:tcW w:w="1135" w:type="pct"/>
                  <w:vAlign w:val="center"/>
                </w:tcPr>
                <w:p w:rsidR="00EF20A7" w:rsidRDefault="00EF20A7" w:rsidP="00EF20A7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</w:t>
                  </w:r>
                </w:p>
              </w:tc>
            </w:tr>
            <w:tr w:rsidR="00EF20A7" w:rsidRPr="00250C76" w:rsidTr="00510767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EF20A7" w:rsidRPr="00250C76" w:rsidRDefault="00EF20A7" w:rsidP="00EF20A7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EF20A7" w:rsidRPr="00FC6A6C" w:rsidRDefault="00EF20A7" w:rsidP="00EF20A7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1134" w:type="pct"/>
                  <w:vAlign w:val="center"/>
                </w:tcPr>
                <w:p w:rsidR="00EF20A7" w:rsidRDefault="00EF20A7" w:rsidP="00EF20A7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</w:t>
                  </w:r>
                </w:p>
              </w:tc>
              <w:tc>
                <w:tcPr>
                  <w:tcW w:w="1135" w:type="pct"/>
                  <w:vAlign w:val="center"/>
                </w:tcPr>
                <w:p w:rsidR="00EF20A7" w:rsidRDefault="00EF20A7" w:rsidP="00EF20A7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</w:t>
                  </w:r>
                </w:p>
              </w:tc>
            </w:tr>
            <w:bookmarkEnd w:id="0"/>
            <w:tr w:rsidR="00510767" w:rsidRPr="00250C76" w:rsidTr="0051076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510767" w:rsidRPr="00250C76" w:rsidRDefault="00510767" w:rsidP="00510767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510767" w:rsidRPr="00FC6A6C" w:rsidRDefault="00510767" w:rsidP="00510767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1134" w:type="pct"/>
                  <w:vAlign w:val="center"/>
                </w:tcPr>
                <w:p w:rsidR="00510767" w:rsidRPr="00510767" w:rsidRDefault="00510767" w:rsidP="00510767">
                  <w:pPr>
                    <w:jc w:val="center"/>
                    <w:rPr>
                      <w:color w:val="FF0000"/>
                    </w:rPr>
                  </w:pPr>
                </w:p>
              </w:tc>
              <w:tc>
                <w:tcPr>
                  <w:tcW w:w="1135" w:type="pct"/>
                  <w:vAlign w:val="center"/>
                </w:tcPr>
                <w:p w:rsidR="00510767" w:rsidRPr="00510767" w:rsidRDefault="00510767" w:rsidP="00510767">
                  <w:pPr>
                    <w:jc w:val="center"/>
                    <w:rPr>
                      <w:color w:val="FF0000"/>
                    </w:rPr>
                  </w:pPr>
                </w:p>
              </w:tc>
            </w:tr>
            <w:tr w:rsidR="00732FFC" w:rsidRPr="00250C76" w:rsidTr="00A03C83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732FFC" w:rsidRPr="00250C76" w:rsidRDefault="00732FFC" w:rsidP="00732FFC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732FFC" w:rsidRPr="00FC6A6C" w:rsidRDefault="00732FFC" w:rsidP="00732FFC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1134" w:type="pct"/>
                  <w:vAlign w:val="center"/>
                </w:tcPr>
                <w:p w:rsidR="00732FFC" w:rsidRPr="00250C76" w:rsidRDefault="00732FFC" w:rsidP="00732FFC">
                  <w:pPr>
                    <w:jc w:val="center"/>
                  </w:pPr>
                </w:p>
              </w:tc>
              <w:tc>
                <w:tcPr>
                  <w:tcW w:w="1135" w:type="pct"/>
                  <w:vAlign w:val="center"/>
                </w:tcPr>
                <w:p w:rsidR="00732FFC" w:rsidRPr="00250C76" w:rsidRDefault="00732FFC" w:rsidP="00732FFC">
                  <w:pPr>
                    <w:jc w:val="center"/>
                  </w:pPr>
                </w:p>
              </w:tc>
            </w:tr>
          </w:tbl>
          <w:p w:rsidR="001A7B28" w:rsidRDefault="001A7B28" w:rsidP="001A7B28">
            <w:pPr>
              <w:pStyle w:val="1"/>
              <w:numPr>
                <w:ilvl w:val="0"/>
                <w:numId w:val="16"/>
              </w:numPr>
              <w:spacing w:before="360"/>
            </w:pPr>
            <w:r>
              <w:t xml:space="preserve">Расчетная стоимость инвестиционного пая </w:t>
            </w:r>
            <w:r w:rsidR="00D95BFC">
              <w:rPr>
                <w:b/>
              </w:rPr>
              <w:t>35,06</w:t>
            </w:r>
            <w:r w:rsidR="00732FFC">
              <w:rPr>
                <w:b/>
              </w:rPr>
              <w:t xml:space="preserve"> </w:t>
            </w:r>
            <w:r w:rsidRPr="001A7B28">
              <w:rPr>
                <w:b/>
              </w:rPr>
              <w:t>руб.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 xml:space="preserve">Стоимость чистых активов паевого инвестиционного фонда </w:t>
            </w:r>
            <w:r w:rsidR="00E34551">
              <w:rPr>
                <w:b/>
              </w:rPr>
              <w:t>482 283 833,38</w:t>
            </w:r>
            <w:r w:rsidR="00732FFC">
              <w:rPr>
                <w:b/>
              </w:rPr>
              <w:t xml:space="preserve"> </w:t>
            </w:r>
            <w:r w:rsidRPr="001A7B28">
              <w:rPr>
                <w:b/>
              </w:rPr>
              <w:t>руб.</w:t>
            </w:r>
          </w:p>
          <w:p w:rsidR="00C92008" w:rsidRPr="00250C76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</w:tbl>
    <w:p w:rsidR="00732FFC" w:rsidRDefault="00732FFC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3C6249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87720C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87720C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87720C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:rsidTr="0087720C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BE6278" w:rsidP="00BE627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</w:t>
                        </w:r>
                        <w:r w:rsidR="005A118D">
                          <w:rPr>
                            <w:b/>
                          </w:rPr>
                          <w:t>.</w:t>
                        </w:r>
                        <w:r>
                          <w:rPr>
                            <w:b/>
                          </w:rPr>
                          <w:t>2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7720C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CA7FB1" w:rsidP="00D05FD7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77AA2">
                          <w:rPr>
                            <w:b/>
                          </w:rPr>
                          <w:t>3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7B6AB8" w:rsidP="007A194F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7</w:t>
            </w:r>
            <w:r w:rsidRPr="00250C76">
              <w:t>. Иная информация</w:t>
            </w:r>
          </w:p>
          <w:p w:rsidR="00732FFC" w:rsidRPr="00732FFC" w:rsidRDefault="00732FFC" w:rsidP="00732FFC">
            <w:pPr>
              <w:pStyle w:val="1"/>
              <w:numPr>
                <w:ilvl w:val="0"/>
                <w:numId w:val="19"/>
              </w:numPr>
            </w:pPr>
            <w:r w:rsidRPr="00732FFC">
              <w:t>Минимальная стоимость имущества, передачей которого в оплату инвестиционных паев обусловлена выдача инвестиционных паев после завершения формирования фонда, не предусмотрена. В соответствии с правилами доверительного управления фондом выдача инвестиционных паев после даты завершения (окончания) формирования фонда и выдача дополнительных инвестиционных паев Фонда не осуществляется.</w:t>
            </w:r>
          </w:p>
          <w:p w:rsidR="00BE6278" w:rsidRDefault="00BE6278" w:rsidP="00BE6278">
            <w:pPr>
              <w:pStyle w:val="1"/>
              <w:numPr>
                <w:ilvl w:val="0"/>
                <w:numId w:val="19"/>
              </w:numPr>
            </w:pPr>
            <w:r>
              <w:t>Правила доверительного управления паевым инвестиционным фондом зарегистрированы за № 4667 от 28.10.2021 г.</w:t>
            </w:r>
          </w:p>
          <w:p w:rsidR="005A118D" w:rsidRDefault="00BE6278" w:rsidP="00BE6278">
            <w:pPr>
              <w:pStyle w:val="1"/>
              <w:numPr>
                <w:ilvl w:val="0"/>
                <w:numId w:val="19"/>
              </w:numPr>
            </w:pPr>
            <w:r>
              <w:t>Паевой инвестиционный фонд сформирован 18.11.2021 г.</w:t>
            </w:r>
          </w:p>
          <w:p w:rsidR="007B6AB8" w:rsidRDefault="007B6AB8" w:rsidP="005A118D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461D58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461D58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461D58">
                <w:rPr>
                  <w:rStyle w:val="a4"/>
                  <w:lang w:val="en-US"/>
                </w:rPr>
                <w:t>www</w:t>
              </w:r>
              <w:r w:rsidRPr="00461D58">
                <w:rPr>
                  <w:rStyle w:val="a4"/>
                </w:rPr>
                <w:t>.specdep.ru</w:t>
              </w:r>
            </w:hyperlink>
            <w:r>
              <w:t>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3" w:history="1">
              <w:r w:rsidRPr="00461D58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DE34A7" w:rsidRPr="00250C76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461D58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:rsidRPr="005A118D" w:rsidTr="0087720C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RPr="005A118D" w:rsidTr="0087720C">
              <w:tc>
                <w:tcPr>
                  <w:tcW w:w="10194" w:type="dxa"/>
                  <w:tcMar>
                    <w:top w:w="284" w:type="dxa"/>
                  </w:tcMar>
                </w:tcPr>
                <w:p w:rsidR="00BE6278" w:rsidRPr="00BE6278" w:rsidRDefault="00BE6278" w:rsidP="007B6AB8">
                  <w:pPr>
                    <w:rPr>
                      <w:sz w:val="14"/>
                    </w:rPr>
                  </w:pPr>
                  <w:r w:rsidRPr="007B6AB8">
                    <w:rPr>
                      <w:color w:val="EF3124" w:themeColor="accent1"/>
                      <w:sz w:val="14"/>
                    </w:rPr>
                    <w:t>*</w:t>
                  </w:r>
                  <w:r>
                    <w:rPr>
                      <w:color w:val="EF3124" w:themeColor="accent1"/>
                      <w:sz w:val="14"/>
                    </w:rPr>
                    <w:t xml:space="preserve"> </w:t>
                  </w:r>
                  <w:r w:rsidRPr="00BE6278">
                    <w:rPr>
                      <w:sz w:val="14"/>
                    </w:rPr>
                    <w:t>Доходность за 2021 год отражает результат за неполный календарный год</w:t>
                  </w:r>
                </w:p>
                <w:p w:rsidR="007B6AB8" w:rsidRDefault="007B6AB8" w:rsidP="00BE6278">
                  <w:pPr>
                    <w:rPr>
                      <w:sz w:val="14"/>
                    </w:rPr>
                  </w:pPr>
                  <w:r w:rsidRPr="007B6AB8">
                    <w:rPr>
                      <w:color w:val="EF3124" w:themeColor="accent1"/>
                      <w:sz w:val="14"/>
                    </w:rPr>
                    <w:t>*</w:t>
                  </w:r>
                  <w:r w:rsidR="00BE6278">
                    <w:rPr>
                      <w:color w:val="EF3124" w:themeColor="accent1"/>
                      <w:sz w:val="14"/>
                    </w:rPr>
                    <w:t>*</w:t>
                  </w:r>
                  <w:r w:rsidRPr="007B6AB8">
                    <w:rPr>
                      <w:sz w:val="14"/>
                    </w:rPr>
                    <w:t xml:space="preserve"> </w:t>
                  </w:r>
                  <w:r w:rsidR="005A118D" w:rsidRPr="005A118D">
                    <w:rPr>
                      <w:sz w:val="14"/>
                    </w:rPr>
                    <w:t>Доходность за 2022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  <w:p w:rsidR="00510767" w:rsidRPr="005A118D" w:rsidRDefault="00510767" w:rsidP="00BE6278">
                  <w:pPr>
                    <w:rPr>
                      <w:sz w:val="14"/>
                    </w:rPr>
                  </w:pPr>
                  <w:r w:rsidRPr="005E3DE8">
                    <w:rPr>
                      <w:color w:val="FF0000"/>
                      <w:sz w:val="14"/>
                    </w:rPr>
                    <w:t>***</w:t>
                  </w:r>
                  <w:r w:rsidRPr="005E3DE8">
                    <w:rPr>
                      <w:sz w:val="14"/>
                    </w:rPr>
                    <w:t xml:space="preserve"> Данные не указываются по причине невозможности определения показателя по состоянию на отчетную дату.</w:t>
                  </w:r>
                </w:p>
              </w:tc>
            </w:tr>
          </w:tbl>
          <w:p w:rsidR="00FC657D" w:rsidRPr="005A118D" w:rsidRDefault="00FC657D" w:rsidP="00FC657D"/>
        </w:tc>
      </w:tr>
    </w:tbl>
    <w:p w:rsidR="00FB0F11" w:rsidRPr="005A118D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5A118D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6C1C" w:rsidRDefault="002D6C1C" w:rsidP="00566956">
      <w:r>
        <w:separator/>
      </w:r>
    </w:p>
  </w:endnote>
  <w:endnote w:type="continuationSeparator" w:id="0">
    <w:p w:rsidR="002D6C1C" w:rsidRDefault="002D6C1C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6C1C" w:rsidRDefault="002D6C1C" w:rsidP="00566956">
      <w:r>
        <w:separator/>
      </w:r>
    </w:p>
  </w:footnote>
  <w:footnote w:type="continuationSeparator" w:id="0">
    <w:p w:rsidR="002D6C1C" w:rsidRDefault="002D6C1C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proofState w:spelling="clean" w:grammar="clean"/>
  <w:defaultTabStop w:val="709"/>
  <w:defaultTableStyle w:val="a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31217"/>
    <w:rsid w:val="00050665"/>
    <w:rsid w:val="00062D76"/>
    <w:rsid w:val="00063091"/>
    <w:rsid w:val="00090FB7"/>
    <w:rsid w:val="00092A57"/>
    <w:rsid w:val="00092C3D"/>
    <w:rsid w:val="000F359A"/>
    <w:rsid w:val="00100D52"/>
    <w:rsid w:val="00122B90"/>
    <w:rsid w:val="00126067"/>
    <w:rsid w:val="0015762E"/>
    <w:rsid w:val="0019252C"/>
    <w:rsid w:val="0019376B"/>
    <w:rsid w:val="001A3F7F"/>
    <w:rsid w:val="001A7B28"/>
    <w:rsid w:val="001B14E5"/>
    <w:rsid w:val="001B1A9F"/>
    <w:rsid w:val="001D2E5A"/>
    <w:rsid w:val="001D2E61"/>
    <w:rsid w:val="001E01DD"/>
    <w:rsid w:val="001E5B78"/>
    <w:rsid w:val="001F133C"/>
    <w:rsid w:val="001F707F"/>
    <w:rsid w:val="001F7379"/>
    <w:rsid w:val="00230966"/>
    <w:rsid w:val="00250C76"/>
    <w:rsid w:val="002639C3"/>
    <w:rsid w:val="00282AC3"/>
    <w:rsid w:val="00283A03"/>
    <w:rsid w:val="002D6C1C"/>
    <w:rsid w:val="002E3838"/>
    <w:rsid w:val="00317429"/>
    <w:rsid w:val="00324C85"/>
    <w:rsid w:val="00345DE5"/>
    <w:rsid w:val="00350CC8"/>
    <w:rsid w:val="00377AA2"/>
    <w:rsid w:val="00391CB2"/>
    <w:rsid w:val="00396F86"/>
    <w:rsid w:val="003C6249"/>
    <w:rsid w:val="004070AC"/>
    <w:rsid w:val="004074F3"/>
    <w:rsid w:val="004367BC"/>
    <w:rsid w:val="00510767"/>
    <w:rsid w:val="005364E2"/>
    <w:rsid w:val="00541BEA"/>
    <w:rsid w:val="00561A55"/>
    <w:rsid w:val="00566956"/>
    <w:rsid w:val="00594B86"/>
    <w:rsid w:val="00596E3B"/>
    <w:rsid w:val="005A118D"/>
    <w:rsid w:val="005C7303"/>
    <w:rsid w:val="00600320"/>
    <w:rsid w:val="00605F31"/>
    <w:rsid w:val="00615639"/>
    <w:rsid w:val="00631387"/>
    <w:rsid w:val="0066047B"/>
    <w:rsid w:val="00684892"/>
    <w:rsid w:val="006A1DAF"/>
    <w:rsid w:val="006A52E9"/>
    <w:rsid w:val="006B571D"/>
    <w:rsid w:val="006C4C61"/>
    <w:rsid w:val="006D522D"/>
    <w:rsid w:val="006E7897"/>
    <w:rsid w:val="006F272A"/>
    <w:rsid w:val="007041B8"/>
    <w:rsid w:val="00706E7A"/>
    <w:rsid w:val="00714E9F"/>
    <w:rsid w:val="00732A5A"/>
    <w:rsid w:val="00732FFC"/>
    <w:rsid w:val="007428D0"/>
    <w:rsid w:val="007430AA"/>
    <w:rsid w:val="0077170C"/>
    <w:rsid w:val="00772E9D"/>
    <w:rsid w:val="007839AF"/>
    <w:rsid w:val="00787466"/>
    <w:rsid w:val="007A194F"/>
    <w:rsid w:val="007A3C8A"/>
    <w:rsid w:val="007B6AB8"/>
    <w:rsid w:val="007E127F"/>
    <w:rsid w:val="007E65F9"/>
    <w:rsid w:val="00802D4A"/>
    <w:rsid w:val="008550A1"/>
    <w:rsid w:val="008764D8"/>
    <w:rsid w:val="0087720C"/>
    <w:rsid w:val="00881C22"/>
    <w:rsid w:val="008C34C5"/>
    <w:rsid w:val="008C6C21"/>
    <w:rsid w:val="008D25AA"/>
    <w:rsid w:val="008F40F4"/>
    <w:rsid w:val="00912219"/>
    <w:rsid w:val="00923988"/>
    <w:rsid w:val="00947542"/>
    <w:rsid w:val="009C0760"/>
    <w:rsid w:val="009C4836"/>
    <w:rsid w:val="009F28EB"/>
    <w:rsid w:val="00A003E1"/>
    <w:rsid w:val="00A0773D"/>
    <w:rsid w:val="00A41760"/>
    <w:rsid w:val="00A729D0"/>
    <w:rsid w:val="00AA7E8D"/>
    <w:rsid w:val="00AD0BBC"/>
    <w:rsid w:val="00AD72DB"/>
    <w:rsid w:val="00AF334C"/>
    <w:rsid w:val="00B136C6"/>
    <w:rsid w:val="00B200D2"/>
    <w:rsid w:val="00B356F0"/>
    <w:rsid w:val="00B504D4"/>
    <w:rsid w:val="00B62226"/>
    <w:rsid w:val="00B703A5"/>
    <w:rsid w:val="00B75A80"/>
    <w:rsid w:val="00BA12BE"/>
    <w:rsid w:val="00BA3D26"/>
    <w:rsid w:val="00BA7CFF"/>
    <w:rsid w:val="00BC0CE6"/>
    <w:rsid w:val="00BC6E6A"/>
    <w:rsid w:val="00BE6278"/>
    <w:rsid w:val="00C745A2"/>
    <w:rsid w:val="00C8510E"/>
    <w:rsid w:val="00C9150A"/>
    <w:rsid w:val="00C92008"/>
    <w:rsid w:val="00CA5EBC"/>
    <w:rsid w:val="00CA7FB1"/>
    <w:rsid w:val="00CB1815"/>
    <w:rsid w:val="00CC71D8"/>
    <w:rsid w:val="00D05FD7"/>
    <w:rsid w:val="00D12D9E"/>
    <w:rsid w:val="00D4581A"/>
    <w:rsid w:val="00D65E8D"/>
    <w:rsid w:val="00D92D20"/>
    <w:rsid w:val="00D94939"/>
    <w:rsid w:val="00D95BFC"/>
    <w:rsid w:val="00D967A1"/>
    <w:rsid w:val="00DA4D8C"/>
    <w:rsid w:val="00DB5AA0"/>
    <w:rsid w:val="00DE34A7"/>
    <w:rsid w:val="00DE611E"/>
    <w:rsid w:val="00E34551"/>
    <w:rsid w:val="00E40CF2"/>
    <w:rsid w:val="00E70778"/>
    <w:rsid w:val="00E7508F"/>
    <w:rsid w:val="00E956F2"/>
    <w:rsid w:val="00EA3AF7"/>
    <w:rsid w:val="00EB5125"/>
    <w:rsid w:val="00ED77AB"/>
    <w:rsid w:val="00EF20A7"/>
    <w:rsid w:val="00EF3CF1"/>
    <w:rsid w:val="00F561E3"/>
    <w:rsid w:val="00F66169"/>
    <w:rsid w:val="00FB0F11"/>
    <w:rsid w:val="00FB6B12"/>
    <w:rsid w:val="00FC657D"/>
    <w:rsid w:val="00FC6A6C"/>
    <w:rsid w:val="00FD3842"/>
    <w:rsid w:val="00FE50E7"/>
    <w:rsid w:val="00FF3785"/>
    <w:rsid w:val="00FF5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_closed/zpif-akbonds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09.30\&#1050;&#1048;&#1044;%202023.09.30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EF3124"/>
            </a:solidFill>
            <a:ln>
              <a:noFill/>
            </a:ln>
            <a:effectLst/>
          </c:spPr>
          <c:invertIfNegative val="0"/>
          <c:cat>
            <c:strRef>
              <c:f>ДОХОДНОСТЬ!$O$86:$O$87</c:f>
              <c:strCache>
                <c:ptCount val="2"/>
                <c:pt idx="0">
                  <c:v>2021*</c:v>
                </c:pt>
                <c:pt idx="1">
                  <c:v>2022**</c:v>
                </c:pt>
              </c:strCache>
            </c:strRef>
          </c:cat>
          <c:val>
            <c:numRef>
              <c:f>ДОХОДНОСТЬ!$P$86:$P$87</c:f>
              <c:numCache>
                <c:formatCode>0.0%</c:formatCode>
                <c:ptCount val="2"/>
                <c:pt idx="0">
                  <c:v>-3.1452661306324847E-3</c:v>
                </c:pt>
                <c:pt idx="1">
                  <c:v>-8.3300564294307322E-2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A43-438B-A84E-A1C1E6FCDA7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2F96DB-A473-455F-A71B-AE4030ED8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979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6552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41</cp:revision>
  <dcterms:created xsi:type="dcterms:W3CDTF">2023-03-22T12:49:00Z</dcterms:created>
  <dcterms:modified xsi:type="dcterms:W3CDTF">2023-12-11T08:00:00Z</dcterms:modified>
</cp:coreProperties>
</file>