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B5705D">
        <w:rPr>
          <w:rFonts w:cstheme="minorHAnsi"/>
        </w:rPr>
        <w:t>29</w:t>
      </w:r>
      <w:r w:rsidRPr="0021055B">
        <w:rPr>
          <w:rFonts w:cstheme="minorHAnsi"/>
        </w:rPr>
        <w:t>.</w:t>
      </w:r>
      <w:r w:rsidR="00B5705D">
        <w:rPr>
          <w:rFonts w:cstheme="minorHAnsi"/>
        </w:rPr>
        <w:t>12</w:t>
      </w:r>
      <w:r w:rsidRPr="0021055B">
        <w:rPr>
          <w:rFonts w:cstheme="minorHAnsi"/>
        </w:rPr>
        <w:t>.202</w:t>
      </w:r>
      <w:r w:rsidR="00BC1901">
        <w:rPr>
          <w:rFonts w:cstheme="minorHAnsi"/>
        </w:rPr>
        <w:t>3</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D4088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593247">
            <w:pPr>
              <w:spacing w:line="276" w:lineRule="auto"/>
              <w:jc w:val="center"/>
              <w:rPr>
                <w:rFonts w:cstheme="minorHAnsi"/>
              </w:rPr>
            </w:pPr>
            <w:r>
              <w:rPr>
                <w:rFonts w:cstheme="minorHAnsi"/>
              </w:rPr>
              <w:t>4</w:t>
            </w:r>
            <w:r w:rsidR="00593247">
              <w:rPr>
                <w:rFonts w:cstheme="minorHAnsi"/>
              </w:rPr>
              <w:t>3</w:t>
            </w:r>
            <w:r w:rsidR="00BC1901">
              <w:rPr>
                <w:rFonts w:cstheme="minorHAnsi"/>
              </w:rPr>
              <w:t>,</w:t>
            </w:r>
            <w:r w:rsidR="00593247">
              <w:rPr>
                <w:rFonts w:cstheme="minorHAnsi"/>
              </w:rPr>
              <w:t>06</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BC1901" w:rsidP="00593247">
            <w:pPr>
              <w:spacing w:line="276" w:lineRule="auto"/>
              <w:jc w:val="center"/>
              <w:rPr>
                <w:rFonts w:cstheme="minorHAnsi"/>
                <w:lang w:val="en-US"/>
              </w:rPr>
            </w:pPr>
            <w:r>
              <w:rPr>
                <w:rFonts w:cstheme="minorHAnsi"/>
              </w:rPr>
              <w:t>1</w:t>
            </w:r>
            <w:r w:rsidR="009950EE">
              <w:rPr>
                <w:rFonts w:cstheme="minorHAnsi"/>
              </w:rPr>
              <w:t>2</w:t>
            </w:r>
            <w:r>
              <w:rPr>
                <w:rFonts w:cstheme="minorHAnsi"/>
              </w:rPr>
              <w:t>,</w:t>
            </w:r>
            <w:r w:rsidR="00593247">
              <w:rPr>
                <w:rFonts w:cstheme="minorHAnsi"/>
              </w:rPr>
              <w:t>48</w:t>
            </w:r>
          </w:p>
        </w:tc>
      </w:tr>
      <w:tr w:rsidR="00236A0E" w:rsidRPr="001833AE" w:rsidTr="00903000">
        <w:tc>
          <w:tcPr>
            <w:tcW w:w="6516" w:type="dxa"/>
            <w:shd w:val="clear" w:color="auto" w:fill="auto"/>
          </w:tcPr>
          <w:p w:rsidR="00236A0E" w:rsidRPr="001833AE" w:rsidRDefault="00903000" w:rsidP="008C4FD4">
            <w:pPr>
              <w:rPr>
                <w:rFonts w:cstheme="minorHAnsi"/>
              </w:rPr>
            </w:pPr>
            <w:r w:rsidRPr="00903000">
              <w:rPr>
                <w:rFonts w:cstheme="minorHAnsi"/>
              </w:rPr>
              <w:lastRenderedPageBreak/>
              <w:t>Нежилое помещение с кадастровым номером 62:29:0080010:184, по адресу: Рязанская область, г. Рязань, ул. Соборная, д. 15а, пом. Н1</w:t>
            </w:r>
          </w:p>
        </w:tc>
        <w:tc>
          <w:tcPr>
            <w:tcW w:w="2829" w:type="dxa"/>
            <w:shd w:val="clear" w:color="auto" w:fill="auto"/>
            <w:vAlign w:val="center"/>
          </w:tcPr>
          <w:p w:rsidR="00236A0E" w:rsidRPr="001833AE" w:rsidRDefault="009950EE" w:rsidP="00593247">
            <w:pPr>
              <w:spacing w:line="276" w:lineRule="auto"/>
              <w:jc w:val="center"/>
              <w:rPr>
                <w:rFonts w:cstheme="minorHAnsi"/>
                <w:lang w:val="en-US"/>
              </w:rPr>
            </w:pPr>
            <w:r>
              <w:rPr>
                <w:rFonts w:cstheme="minorHAnsi"/>
              </w:rPr>
              <w:t>7</w:t>
            </w:r>
            <w:r w:rsidR="00BC1901">
              <w:rPr>
                <w:rFonts w:cstheme="minorHAnsi"/>
              </w:rPr>
              <w:t>,</w:t>
            </w:r>
            <w:r w:rsidR="001863A6">
              <w:rPr>
                <w:rFonts w:cstheme="minorHAnsi"/>
              </w:rPr>
              <w:t>6</w:t>
            </w:r>
            <w:r w:rsidR="00593247">
              <w:rPr>
                <w:rFonts w:cstheme="minorHAnsi"/>
              </w:rPr>
              <w:t>6</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A20C1C" w:rsidP="00593247">
            <w:pPr>
              <w:spacing w:line="276" w:lineRule="auto"/>
              <w:jc w:val="center"/>
              <w:rPr>
                <w:rFonts w:cstheme="minorHAnsi"/>
              </w:rPr>
            </w:pPr>
            <w:r>
              <w:rPr>
                <w:rFonts w:cstheme="minorHAnsi"/>
              </w:rPr>
              <w:t>5</w:t>
            </w:r>
            <w:r w:rsidR="00903000">
              <w:rPr>
                <w:rFonts w:cstheme="minorHAnsi"/>
              </w:rPr>
              <w:t>,</w:t>
            </w:r>
            <w:r w:rsidR="001863A6">
              <w:rPr>
                <w:rFonts w:cstheme="minorHAnsi"/>
              </w:rPr>
              <w:t>8</w:t>
            </w:r>
            <w:r w:rsidR="00593247">
              <w:rPr>
                <w:rFonts w:cstheme="minorHAnsi"/>
              </w:rPr>
              <w:t>2</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9950EE" w:rsidP="00593247">
            <w:pPr>
              <w:spacing w:line="276" w:lineRule="auto"/>
              <w:jc w:val="center"/>
              <w:rPr>
                <w:rFonts w:cstheme="minorHAnsi"/>
              </w:rPr>
            </w:pPr>
            <w:r>
              <w:rPr>
                <w:rFonts w:cstheme="minorHAnsi"/>
              </w:rPr>
              <w:t>6,</w:t>
            </w:r>
            <w:r w:rsidR="001863A6">
              <w:rPr>
                <w:rFonts w:cstheme="minorHAnsi"/>
              </w:rPr>
              <w:t>1</w:t>
            </w:r>
            <w:r w:rsidR="00593247">
              <w:rPr>
                <w:rFonts w:cstheme="minorHAnsi"/>
              </w:rPr>
              <w:t>6</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236A0E" w:rsidRPr="00FF0B6E" w:rsidRDefault="00236A0E" w:rsidP="008632E1">
            <w:pPr>
              <w:pStyle w:val="ConsPlusNormal"/>
              <w:ind w:left="283"/>
              <w:rPr>
                <w:rFonts w:asciiTheme="minorHAnsi" w:hAnsiTheme="minorHAnsi" w:cstheme="minorHAnsi"/>
              </w:rPr>
            </w:pPr>
            <w:r w:rsidRPr="00FF0B6E">
              <w:rPr>
                <w:rFonts w:asciiTheme="minorHAnsi" w:hAnsiTheme="minorHAnsi" w:cstheme="minorHAnsi"/>
              </w:rPr>
              <w:t>инфляции</w:t>
            </w:r>
          </w:p>
        </w:tc>
      </w:tr>
      <w:tr w:rsidR="005D5BFE" w:rsidRPr="00C50091" w:rsidTr="00553F85">
        <w:tc>
          <w:tcPr>
            <w:tcW w:w="4365" w:type="dxa"/>
            <w:vMerge/>
          </w:tcPr>
          <w:p w:rsidR="005D5BFE" w:rsidRPr="003B455E" w:rsidRDefault="005D5BFE" w:rsidP="005D5BFE">
            <w:pPr>
              <w:rPr>
                <w:rFonts w:cstheme="minorHAnsi"/>
              </w:rPr>
            </w:pPr>
          </w:p>
        </w:tc>
        <w:tc>
          <w:tcPr>
            <w:tcW w:w="1380" w:type="dxa"/>
            <w:vAlign w:val="center"/>
          </w:tcPr>
          <w:p w:rsidR="005D5BFE" w:rsidRPr="00FF0B6E" w:rsidRDefault="005D5BFE" w:rsidP="005D5BFE">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5D5BFE" w:rsidRDefault="005D5BFE" w:rsidP="005D5BFE">
            <w:pPr>
              <w:jc w:val="center"/>
              <w:rPr>
                <w:rFonts w:ascii="Calibri" w:hAnsi="Calibri" w:cs="Calibri"/>
                <w:color w:val="000000"/>
              </w:rPr>
            </w:pPr>
            <w:r>
              <w:rPr>
                <w:rFonts w:ascii="Calibri" w:hAnsi="Calibri" w:cs="Calibri"/>
                <w:color w:val="000000"/>
              </w:rPr>
              <w:t>0,29%</w:t>
            </w:r>
          </w:p>
        </w:tc>
        <w:tc>
          <w:tcPr>
            <w:tcW w:w="1705" w:type="dxa"/>
            <w:vAlign w:val="bottom"/>
          </w:tcPr>
          <w:p w:rsidR="005D5BFE" w:rsidRDefault="005D5BFE" w:rsidP="005D5BFE">
            <w:pPr>
              <w:jc w:val="right"/>
              <w:rPr>
                <w:rFonts w:ascii="Calibri" w:hAnsi="Calibri" w:cs="Calibri"/>
                <w:color w:val="000000"/>
              </w:rPr>
            </w:pPr>
            <w:r>
              <w:rPr>
                <w:rFonts w:ascii="Calibri" w:hAnsi="Calibri" w:cs="Calibri"/>
                <w:color w:val="000000"/>
              </w:rPr>
              <w:t>-0,44%</w:t>
            </w:r>
          </w:p>
        </w:tc>
      </w:tr>
      <w:tr w:rsidR="005D5BFE" w:rsidRPr="00C50091" w:rsidTr="00553F85">
        <w:tc>
          <w:tcPr>
            <w:tcW w:w="4365" w:type="dxa"/>
            <w:vMerge/>
          </w:tcPr>
          <w:p w:rsidR="005D5BFE" w:rsidRPr="003B455E" w:rsidRDefault="005D5BFE" w:rsidP="005D5BFE">
            <w:pPr>
              <w:rPr>
                <w:rFonts w:cstheme="minorHAnsi"/>
              </w:rPr>
            </w:pPr>
          </w:p>
        </w:tc>
        <w:tc>
          <w:tcPr>
            <w:tcW w:w="1380" w:type="dxa"/>
            <w:vAlign w:val="center"/>
          </w:tcPr>
          <w:p w:rsidR="005D5BFE" w:rsidRPr="00FF0B6E" w:rsidRDefault="005D5BFE" w:rsidP="005D5BFE">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5D5BFE" w:rsidRDefault="005D5BFE" w:rsidP="005D5BFE">
            <w:pPr>
              <w:jc w:val="center"/>
              <w:rPr>
                <w:rFonts w:ascii="Calibri" w:hAnsi="Calibri" w:cs="Calibri"/>
                <w:color w:val="000000"/>
              </w:rPr>
            </w:pPr>
            <w:r>
              <w:rPr>
                <w:rFonts w:ascii="Calibri" w:hAnsi="Calibri" w:cs="Calibri"/>
                <w:color w:val="000000"/>
              </w:rPr>
              <w:t>1,85%</w:t>
            </w:r>
          </w:p>
        </w:tc>
        <w:tc>
          <w:tcPr>
            <w:tcW w:w="1705" w:type="dxa"/>
            <w:vAlign w:val="bottom"/>
          </w:tcPr>
          <w:p w:rsidR="005D5BFE" w:rsidRDefault="005D5BFE" w:rsidP="005D5BFE">
            <w:pPr>
              <w:jc w:val="right"/>
              <w:rPr>
                <w:rFonts w:ascii="Calibri" w:hAnsi="Calibri" w:cs="Calibri"/>
                <w:color w:val="000000"/>
              </w:rPr>
            </w:pPr>
            <w:r>
              <w:rPr>
                <w:rFonts w:ascii="Calibri" w:hAnsi="Calibri" w:cs="Calibri"/>
                <w:color w:val="000000"/>
              </w:rPr>
              <w:t>-0,84%</w:t>
            </w:r>
          </w:p>
        </w:tc>
      </w:tr>
      <w:tr w:rsidR="005D5BFE" w:rsidRPr="00C50091" w:rsidTr="008C4FD4">
        <w:tc>
          <w:tcPr>
            <w:tcW w:w="4365" w:type="dxa"/>
            <w:vMerge/>
          </w:tcPr>
          <w:p w:rsidR="005D5BFE" w:rsidRPr="003B455E" w:rsidRDefault="005D5BFE" w:rsidP="005D5BFE">
            <w:pPr>
              <w:rPr>
                <w:rFonts w:cstheme="minorHAnsi"/>
              </w:rPr>
            </w:pPr>
          </w:p>
        </w:tc>
        <w:tc>
          <w:tcPr>
            <w:tcW w:w="1380" w:type="dxa"/>
            <w:vAlign w:val="bottom"/>
          </w:tcPr>
          <w:p w:rsidR="005D5BFE" w:rsidRPr="00FF0B6E" w:rsidRDefault="005D5BFE" w:rsidP="005D5BFE">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5D5BFE" w:rsidRDefault="005D5BFE" w:rsidP="005D5BFE">
            <w:pPr>
              <w:jc w:val="center"/>
              <w:rPr>
                <w:rFonts w:ascii="Calibri" w:hAnsi="Calibri" w:cs="Calibri"/>
                <w:color w:val="000000"/>
              </w:rPr>
            </w:pPr>
            <w:r>
              <w:rPr>
                <w:rFonts w:ascii="Calibri" w:hAnsi="Calibri" w:cs="Calibri"/>
                <w:color w:val="000000"/>
              </w:rPr>
              <w:t>4,51%</w:t>
            </w:r>
          </w:p>
        </w:tc>
        <w:tc>
          <w:tcPr>
            <w:tcW w:w="1705" w:type="dxa"/>
            <w:vAlign w:val="bottom"/>
          </w:tcPr>
          <w:p w:rsidR="005D5BFE" w:rsidRDefault="005D5BFE" w:rsidP="005D5BFE">
            <w:pPr>
              <w:jc w:val="right"/>
              <w:rPr>
                <w:rFonts w:ascii="Calibri" w:hAnsi="Calibri" w:cs="Calibri"/>
                <w:color w:val="000000"/>
              </w:rPr>
            </w:pPr>
            <w:r>
              <w:rPr>
                <w:rFonts w:ascii="Calibri" w:hAnsi="Calibri" w:cs="Calibri"/>
                <w:color w:val="000000"/>
              </w:rPr>
              <w:t>-0,02%</w:t>
            </w:r>
          </w:p>
        </w:tc>
      </w:tr>
      <w:tr w:rsidR="005D5BFE" w:rsidRPr="00C50091" w:rsidTr="00CD1ABD">
        <w:tc>
          <w:tcPr>
            <w:tcW w:w="4365" w:type="dxa"/>
            <w:vMerge/>
          </w:tcPr>
          <w:p w:rsidR="005D5BFE" w:rsidRPr="003B455E" w:rsidRDefault="005D5BFE" w:rsidP="005D5BFE">
            <w:pPr>
              <w:rPr>
                <w:rFonts w:cstheme="minorHAnsi"/>
              </w:rPr>
            </w:pPr>
          </w:p>
        </w:tc>
        <w:tc>
          <w:tcPr>
            <w:tcW w:w="1380" w:type="dxa"/>
            <w:vAlign w:val="bottom"/>
          </w:tcPr>
          <w:p w:rsidR="005D5BFE" w:rsidRPr="00FF0B6E" w:rsidRDefault="005D5BFE" w:rsidP="005D5BFE">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5D5BFE" w:rsidRDefault="005D5BFE" w:rsidP="005D5BFE">
            <w:pPr>
              <w:jc w:val="center"/>
              <w:rPr>
                <w:rFonts w:ascii="Calibri" w:hAnsi="Calibri" w:cs="Calibri"/>
                <w:color w:val="000000"/>
              </w:rPr>
            </w:pPr>
            <w:r>
              <w:rPr>
                <w:rFonts w:ascii="Calibri" w:hAnsi="Calibri" w:cs="Calibri"/>
                <w:color w:val="000000"/>
              </w:rPr>
              <w:t>6,64%</w:t>
            </w:r>
          </w:p>
        </w:tc>
        <w:tc>
          <w:tcPr>
            <w:tcW w:w="1705" w:type="dxa"/>
            <w:vAlign w:val="bottom"/>
          </w:tcPr>
          <w:p w:rsidR="005D5BFE" w:rsidRDefault="005D5BFE" w:rsidP="005D5BFE">
            <w:pPr>
              <w:jc w:val="right"/>
              <w:rPr>
                <w:rFonts w:ascii="Calibri" w:hAnsi="Calibri" w:cs="Calibri"/>
                <w:color w:val="000000"/>
              </w:rPr>
            </w:pPr>
            <w:r>
              <w:rPr>
                <w:rFonts w:ascii="Calibri" w:hAnsi="Calibri" w:cs="Calibri"/>
                <w:color w:val="000000"/>
              </w:rPr>
              <w:t>-0,78%</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5D5BF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D5BFE" w:rsidRPr="005D5BFE">
        <w:rPr>
          <w:rFonts w:cstheme="minorHAnsi"/>
        </w:rPr>
        <w:t>254</w:t>
      </w:r>
      <w:r w:rsidR="005D5BFE">
        <w:rPr>
          <w:rFonts w:cstheme="minorHAnsi"/>
        </w:rPr>
        <w:t xml:space="preserve"> </w:t>
      </w:r>
      <w:r w:rsidR="005D5BFE" w:rsidRPr="005D5BFE">
        <w:rPr>
          <w:rFonts w:cstheme="minorHAnsi"/>
        </w:rPr>
        <w:t>024,41</w:t>
      </w:r>
      <w:r w:rsidR="001863A6">
        <w:rPr>
          <w:rFonts w:cstheme="minorHAnsi"/>
        </w:rPr>
        <w:t xml:space="preserve"> </w:t>
      </w:r>
      <w:r w:rsidRPr="00C50091">
        <w:rPr>
          <w:rFonts w:cstheme="minorHAnsi"/>
        </w:rPr>
        <w:t>рублей.</w:t>
      </w:r>
    </w:p>
    <w:p w:rsidR="00236A0E" w:rsidRPr="00C50091" w:rsidRDefault="00236A0E" w:rsidP="005D5BF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5D5BFE" w:rsidRPr="005D5BFE">
        <w:rPr>
          <w:rFonts w:cstheme="minorHAnsi"/>
        </w:rPr>
        <w:t>603</w:t>
      </w:r>
      <w:r w:rsidR="005D5BFE">
        <w:rPr>
          <w:rFonts w:cstheme="minorHAnsi"/>
        </w:rPr>
        <w:t> </w:t>
      </w:r>
      <w:r w:rsidR="005D5BFE" w:rsidRPr="005D5BFE">
        <w:rPr>
          <w:rFonts w:cstheme="minorHAnsi"/>
        </w:rPr>
        <w:t>816</w:t>
      </w:r>
      <w:r w:rsidR="005D5BFE">
        <w:rPr>
          <w:rFonts w:cstheme="minorHAnsi"/>
        </w:rPr>
        <w:t xml:space="preserve"> </w:t>
      </w:r>
      <w:bookmarkStart w:id="0" w:name="_GoBack"/>
      <w:bookmarkEnd w:id="0"/>
      <w:r w:rsidR="005D5BFE" w:rsidRPr="005D5BFE">
        <w:rPr>
          <w:rFonts w:cstheme="minorHAnsi"/>
        </w:rPr>
        <w:t>026,9</w:t>
      </w:r>
      <w:r w:rsidR="005D5BFE">
        <w:rPr>
          <w:rFonts w:cstheme="minorHAnsi"/>
        </w:rPr>
        <w:t xml:space="preserve">0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863A6"/>
    <w:rsid w:val="001E4668"/>
    <w:rsid w:val="00236A0E"/>
    <w:rsid w:val="00361247"/>
    <w:rsid w:val="00380887"/>
    <w:rsid w:val="00434E39"/>
    <w:rsid w:val="004A5D79"/>
    <w:rsid w:val="005552B9"/>
    <w:rsid w:val="00593247"/>
    <w:rsid w:val="005D5BFE"/>
    <w:rsid w:val="005D70A3"/>
    <w:rsid w:val="005E1294"/>
    <w:rsid w:val="00604E77"/>
    <w:rsid w:val="00665265"/>
    <w:rsid w:val="0067613D"/>
    <w:rsid w:val="00760E1C"/>
    <w:rsid w:val="007C4EFF"/>
    <w:rsid w:val="008632E1"/>
    <w:rsid w:val="00903000"/>
    <w:rsid w:val="00990901"/>
    <w:rsid w:val="009950EE"/>
    <w:rsid w:val="009D6DF6"/>
    <w:rsid w:val="00A012C7"/>
    <w:rsid w:val="00A20C1C"/>
    <w:rsid w:val="00B5705D"/>
    <w:rsid w:val="00BC1901"/>
    <w:rsid w:val="00C025F8"/>
    <w:rsid w:val="00C46094"/>
    <w:rsid w:val="00CB7FAD"/>
    <w:rsid w:val="00CD0318"/>
    <w:rsid w:val="00D14C1D"/>
    <w:rsid w:val="00D40884"/>
    <w:rsid w:val="00DB7209"/>
    <w:rsid w:val="00E36902"/>
    <w:rsid w:val="00E70E77"/>
    <w:rsid w:val="00F02B8B"/>
    <w:rsid w:val="00FA3B57"/>
    <w:rsid w:val="00FF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1D10"/>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37</cp:revision>
  <dcterms:created xsi:type="dcterms:W3CDTF">2022-10-11T08:38:00Z</dcterms:created>
  <dcterms:modified xsi:type="dcterms:W3CDTF">2024-01-16T13:49:00Z</dcterms:modified>
</cp:coreProperties>
</file>