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B2BE0">
              <w:rPr>
                <w:b/>
              </w:rPr>
              <w:t>30</w:t>
            </w:r>
            <w:r w:rsidR="00973106">
              <w:rPr>
                <w:b/>
              </w:rPr>
              <w:t>.1</w:t>
            </w:r>
            <w:r w:rsidR="003B2BE0">
              <w:rPr>
                <w:b/>
              </w:rPr>
              <w:t>1</w:t>
            </w:r>
            <w:r w:rsidR="00973106">
              <w:rPr>
                <w:b/>
              </w:rPr>
              <w:t>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C85A9C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 xml:space="preserve">Заблокированные активы паевого инвестиционного фонда «Альфа-Капитал </w:t>
            </w:r>
            <w:r w:rsidR="00C85A9C">
              <w:rPr>
                <w:b/>
              </w:rPr>
              <w:t>Ресурсы</w:t>
            </w:r>
            <w:r w:rsidR="00E52633" w:rsidRPr="00E52633">
              <w:rPr>
                <w:b/>
              </w:rPr>
              <w:t>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C85A9C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85A9C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C85A9C" w:rsidRPr="0078748C">
                      <w:rPr>
                        <w:rStyle w:val="a4"/>
                        <w:sz w:val="20"/>
                      </w:rPr>
                      <w:t>pif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C85A9C" w:rsidRPr="0078748C">
                      <w:rPr>
                        <w:rStyle w:val="a4"/>
                        <w:sz w:val="20"/>
                      </w:rPr>
                      <w:t>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res</w:t>
                    </w:r>
                    <w:r w:rsidR="00C85A9C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B2BE0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3B2BE0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3B2BE0" w:rsidRPr="00377AA2" w:rsidRDefault="003B2BE0" w:rsidP="003B2BE0">
            <w:pPr>
              <w:pStyle w:val="1"/>
              <w:numPr>
                <w:ilvl w:val="0"/>
                <w:numId w:val="14"/>
              </w:numPr>
            </w:pPr>
            <w:r>
              <w:t>Паевой инвестиционный фонд находится на стадии формирования</w:t>
            </w:r>
            <w:r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85A9C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P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5A9C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5A9C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P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5A9C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C85A9C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5A9C" w:rsidRDefault="00C85A9C" w:rsidP="00C85A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C85A9C" w:rsidRDefault="00C85A9C" w:rsidP="00C85A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C85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BB722E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B722E" w:rsidRPr="00250C76" w:rsidRDefault="00BB722E" w:rsidP="00BB72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B722E" w:rsidRPr="00FC6A6C" w:rsidRDefault="00BB722E" w:rsidP="00BB72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B722E" w:rsidRDefault="00BB722E" w:rsidP="00BB7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BB722E" w:rsidRDefault="00BB722E" w:rsidP="00BB7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C85A9C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3B2BE0">
              <w:rPr>
                <w:b/>
              </w:rPr>
              <w:t>-</w:t>
            </w:r>
            <w:r w:rsidR="00C85A9C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C85A9C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3B2BE0">
              <w:rPr>
                <w:b/>
              </w:rPr>
              <w:t>-</w:t>
            </w:r>
            <w:r w:rsidR="00C85A9C">
              <w:rPr>
                <w:b/>
              </w:rPr>
              <w:t xml:space="preserve"> руб</w:t>
            </w:r>
            <w:r w:rsidR="00C85A9C" w:rsidRPr="00C85A9C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85A9C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C85A9C">
                          <w:rPr>
                            <w:b/>
                          </w:rPr>
                          <w:t>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3B2BE0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3B2BE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C85A9C">
              <w:t>5770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3B2BE0" w:rsidRDefault="003B2BE0" w:rsidP="003B2BE0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находится на стадии формирования. </w:t>
            </w:r>
          </w:p>
          <w:p w:rsidR="00483C6F" w:rsidRDefault="00483C6F" w:rsidP="003B2BE0">
            <w:pPr>
              <w:pStyle w:val="1"/>
              <w:numPr>
                <w:ilvl w:val="0"/>
                <w:numId w:val="17"/>
              </w:numPr>
            </w:pPr>
            <w:bookmarkStart w:id="0" w:name="_GoBack"/>
            <w:bookmarkEnd w:id="0"/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3B2BE0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3B2BE0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3B2BE0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3B2BE0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2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3B2BE0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Pr="006B0AA2" w:rsidRDefault="00D9100F" w:rsidP="00BB722E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96F86"/>
    <w:rsid w:val="003A29ED"/>
    <w:rsid w:val="003B2BE0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87737"/>
    <w:rsid w:val="00BA12BE"/>
    <w:rsid w:val="00BB722E"/>
    <w:rsid w:val="00BC0CE6"/>
    <w:rsid w:val="00C012CC"/>
    <w:rsid w:val="00C27FF0"/>
    <w:rsid w:val="00C745A2"/>
    <w:rsid w:val="00C8510E"/>
    <w:rsid w:val="00C85A9C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CE30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res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6140-DE10-4552-B6FC-621A41C9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</cp:revision>
  <dcterms:created xsi:type="dcterms:W3CDTF">2024-01-16T14:36:00Z</dcterms:created>
  <dcterms:modified xsi:type="dcterms:W3CDTF">2024-01-25T14:15:00Z</dcterms:modified>
</cp:coreProperties>
</file>