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CD3650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6C15EF">
        <w:rPr>
          <w:rFonts w:cstheme="minorHAnsi"/>
          <w:b/>
        </w:rPr>
        <w:t xml:space="preserve">Активо </w:t>
      </w:r>
      <w:r w:rsidR="00A240BD">
        <w:rPr>
          <w:rFonts w:cstheme="minorHAnsi"/>
          <w:b/>
        </w:rPr>
        <w:t>пять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54C3B3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055F2">
        <w:rPr>
          <w:rFonts w:cstheme="minorHAnsi"/>
        </w:rPr>
        <w:t>31</w:t>
      </w:r>
      <w:r w:rsidR="00986649" w:rsidRPr="002A6763">
        <w:rPr>
          <w:rFonts w:cstheme="minorHAnsi"/>
        </w:rPr>
        <w:t>.</w:t>
      </w:r>
      <w:r w:rsidR="001055F2">
        <w:rPr>
          <w:rFonts w:cstheme="minorHAnsi"/>
        </w:rPr>
        <w:t>01</w:t>
      </w:r>
      <w:r w:rsidR="00986649" w:rsidRPr="002A6763">
        <w:rPr>
          <w:rFonts w:cstheme="minorHAnsi"/>
        </w:rPr>
        <w:t>.202</w:t>
      </w:r>
      <w:r w:rsidR="001055F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F86300C"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6C15EF">
        <w:rPr>
          <w:rFonts w:cstheme="minorHAnsi"/>
          <w:b/>
        </w:rPr>
        <w:t xml:space="preserve">Активо </w:t>
      </w:r>
      <w:r w:rsidR="00A240BD">
        <w:rPr>
          <w:rFonts w:cstheme="minorHAnsi"/>
          <w:b/>
        </w:rPr>
        <w:t>пять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631B9AE" w:rsidR="00E4575A" w:rsidRPr="00C50091" w:rsidRDefault="00E4575A" w:rsidP="00A240BD">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240BD" w:rsidRPr="00A240BD">
        <w:rPr>
          <w:rFonts w:cstheme="minorHAnsi"/>
        </w:rPr>
        <w:t>https://www.alfacapital.ru/disclosure/rules/pifs/zpifn_act5/</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437368" w:rsidRDefault="004C5035" w:rsidP="00026B83">
      <w:pPr>
        <w:pStyle w:val="ConsPlusNormal"/>
        <w:numPr>
          <w:ilvl w:val="0"/>
          <w:numId w:val="2"/>
        </w:numPr>
        <w:spacing w:line="276" w:lineRule="auto"/>
        <w:jc w:val="both"/>
        <w:rPr>
          <w:rFonts w:cstheme="minorHAnsi"/>
        </w:rPr>
      </w:pPr>
      <w:r w:rsidRPr="0043736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37368">
        <w:rPr>
          <w:rFonts w:cstheme="minorHAnsi"/>
        </w:rPr>
        <w:t>Фонд инвестирует в о</w:t>
      </w:r>
      <w:r w:rsidR="00E66B06" w:rsidRPr="00437368">
        <w:rPr>
          <w:rFonts w:cstheme="minorHAnsi"/>
        </w:rPr>
        <w:t>бъекты недвижимого имущества.</w:t>
      </w:r>
    </w:p>
    <w:p w14:paraId="2AD97CFE" w14:textId="4E3D99BA" w:rsidR="00C75DF9" w:rsidRPr="00EA44D1" w:rsidRDefault="00C75DF9" w:rsidP="00E4575A">
      <w:pPr>
        <w:pStyle w:val="a3"/>
        <w:numPr>
          <w:ilvl w:val="0"/>
          <w:numId w:val="2"/>
        </w:numPr>
        <w:spacing w:line="276" w:lineRule="auto"/>
        <w:rPr>
          <w:rFonts w:cstheme="minorHAnsi"/>
        </w:rPr>
      </w:pPr>
      <w:r w:rsidRPr="00EA44D1">
        <w:t xml:space="preserve">Активы </w:t>
      </w:r>
      <w:r w:rsidR="00E66B06" w:rsidRPr="00EA44D1">
        <w:t>Ф</w:t>
      </w:r>
      <w:r w:rsidRPr="00EA44D1">
        <w:t xml:space="preserve">онда инвестированы в </w:t>
      </w:r>
      <w:r w:rsidR="00FE1920">
        <w:t>5</w:t>
      </w:r>
      <w:r w:rsidRPr="00EA44D1">
        <w:t xml:space="preserve"> объект</w:t>
      </w:r>
      <w:r w:rsidR="00BF6C3B">
        <w:t>ов</w:t>
      </w:r>
      <w:r w:rsidRPr="00EA44D1">
        <w:t>.</w:t>
      </w:r>
      <w:r w:rsidR="00AF0868" w:rsidRPr="00EA44D1">
        <w:t xml:space="preserve"> </w:t>
      </w:r>
    </w:p>
    <w:p w14:paraId="749CF609" w14:textId="1B84742B" w:rsidR="005953EA" w:rsidRPr="00EA44D1" w:rsidRDefault="005953EA" w:rsidP="00E4575A">
      <w:pPr>
        <w:pStyle w:val="a3"/>
        <w:numPr>
          <w:ilvl w:val="0"/>
          <w:numId w:val="2"/>
        </w:numPr>
        <w:spacing w:line="276" w:lineRule="auto"/>
        <w:rPr>
          <w:rFonts w:cstheme="minorHAnsi"/>
        </w:rPr>
      </w:pPr>
      <w:r w:rsidRPr="00EA44D1">
        <w:rPr>
          <w:rFonts w:cstheme="minorHAnsi"/>
        </w:rPr>
        <w:t xml:space="preserve">Активы </w:t>
      </w:r>
      <w:r w:rsidR="00C75DF9" w:rsidRPr="00EA44D1">
        <w:rPr>
          <w:rFonts w:cstheme="minorHAnsi"/>
        </w:rPr>
        <w:t>Ф</w:t>
      </w:r>
      <w:r w:rsidR="00E66B06" w:rsidRPr="00EA44D1">
        <w:rPr>
          <w:rFonts w:cstheme="minorHAnsi"/>
        </w:rPr>
        <w:t xml:space="preserve">онда </w:t>
      </w:r>
      <w:r w:rsidR="00C75DF9" w:rsidRPr="00EA44D1">
        <w:rPr>
          <w:rFonts w:cstheme="minorHAnsi"/>
        </w:rPr>
        <w:t xml:space="preserve">инвестированы в следующие </w:t>
      </w:r>
      <w:r w:rsidR="00BF6C3B">
        <w:rPr>
          <w:rFonts w:cstheme="minorHAnsi"/>
        </w:rPr>
        <w:t>5</w:t>
      </w:r>
      <w:r w:rsidR="00C75DF9" w:rsidRPr="00EA44D1">
        <w:rPr>
          <w:rFonts w:cstheme="minorHAnsi"/>
        </w:rPr>
        <w:t xml:space="preserve"> </w:t>
      </w:r>
      <w:r w:rsidRPr="00EA44D1">
        <w:rPr>
          <w:rFonts w:cstheme="minorHAnsi"/>
        </w:rPr>
        <w:t>объект</w:t>
      </w:r>
      <w:r w:rsidR="00BF6C3B">
        <w:rPr>
          <w:rFonts w:cstheme="minorHAnsi"/>
        </w:rPr>
        <w:t>ов</w:t>
      </w:r>
      <w:r w:rsidR="00C75DF9" w:rsidRPr="00EA44D1">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EA44D1" w:rsidRPr="00EA44D1" w14:paraId="702241D5" w14:textId="77777777" w:rsidTr="007E1692">
        <w:tc>
          <w:tcPr>
            <w:tcW w:w="6516" w:type="dxa"/>
          </w:tcPr>
          <w:p w14:paraId="4497A856" w14:textId="77777777" w:rsidR="002E02FF" w:rsidRPr="00EA44D1" w:rsidRDefault="002E02FF" w:rsidP="002E02FF">
            <w:pPr>
              <w:spacing w:line="276" w:lineRule="auto"/>
              <w:jc w:val="center"/>
              <w:rPr>
                <w:rFonts w:cstheme="minorHAnsi"/>
              </w:rPr>
            </w:pPr>
            <w:r w:rsidRPr="00EA44D1">
              <w:rPr>
                <w:rFonts w:cstheme="minorHAnsi"/>
              </w:rPr>
              <w:t>Наименование объекта инвестирования</w:t>
            </w:r>
          </w:p>
        </w:tc>
        <w:tc>
          <w:tcPr>
            <w:tcW w:w="2829" w:type="dxa"/>
          </w:tcPr>
          <w:p w14:paraId="0921C8D5" w14:textId="77777777" w:rsidR="002E02FF" w:rsidRPr="00EA44D1" w:rsidRDefault="002E02FF" w:rsidP="002E02FF">
            <w:pPr>
              <w:spacing w:line="276" w:lineRule="auto"/>
              <w:jc w:val="center"/>
              <w:rPr>
                <w:rFonts w:cstheme="minorHAnsi"/>
              </w:rPr>
            </w:pPr>
            <w:r w:rsidRPr="00EA44D1">
              <w:rPr>
                <w:rFonts w:cstheme="minorHAnsi"/>
              </w:rPr>
              <w:t>Доля от активов,%</w:t>
            </w:r>
          </w:p>
        </w:tc>
      </w:tr>
      <w:tr w:rsidR="00AA406B" w:rsidRPr="00EA44D1" w14:paraId="768F8770" w14:textId="77777777" w:rsidTr="00ED65F1">
        <w:tc>
          <w:tcPr>
            <w:tcW w:w="6516" w:type="dxa"/>
          </w:tcPr>
          <w:p w14:paraId="59E2314D" w14:textId="676B8DDD" w:rsidR="00AA406B" w:rsidRPr="00EA44D1" w:rsidRDefault="00AA406B" w:rsidP="00AA406B">
            <w:pPr>
              <w:rPr>
                <w:rFonts w:cstheme="minorHAnsi"/>
              </w:rPr>
            </w:pPr>
            <w:r w:rsidRPr="00EA44D1">
              <w:rPr>
                <w:rFonts w:cstheme="minorHAnsi"/>
              </w:rPr>
              <w:t>Нежилое здание, кадастровый номер 50:30:0000000:1729, по адресу Московская область, городской округ Егорьевск, город Егорьевск, улица Советская, дом 4, строение 4</w:t>
            </w:r>
          </w:p>
        </w:tc>
        <w:tc>
          <w:tcPr>
            <w:tcW w:w="2829" w:type="dxa"/>
            <w:vAlign w:val="center"/>
          </w:tcPr>
          <w:p w14:paraId="326562E4" w14:textId="40384E34" w:rsidR="00AA406B" w:rsidRPr="00EA44D1" w:rsidRDefault="00F45F76" w:rsidP="00F45F76">
            <w:pPr>
              <w:jc w:val="center"/>
              <w:rPr>
                <w:rFonts w:cstheme="minorHAnsi"/>
              </w:rPr>
            </w:pPr>
            <w:r>
              <w:rPr>
                <w:rFonts w:ascii="Calibri" w:hAnsi="Calibri" w:cs="Calibri"/>
                <w:color w:val="000000"/>
              </w:rPr>
              <w:t>82</w:t>
            </w:r>
            <w:r w:rsidR="00AA406B">
              <w:rPr>
                <w:rFonts w:ascii="Calibri" w:hAnsi="Calibri" w:cs="Calibri"/>
                <w:color w:val="000000"/>
              </w:rPr>
              <w:t>,</w:t>
            </w:r>
            <w:r>
              <w:rPr>
                <w:rFonts w:ascii="Calibri" w:hAnsi="Calibri" w:cs="Calibri"/>
                <w:color w:val="000000"/>
              </w:rPr>
              <w:t>00</w:t>
            </w:r>
          </w:p>
        </w:tc>
      </w:tr>
      <w:tr w:rsidR="00AA406B" w:rsidRPr="00EA44D1" w14:paraId="6CA798E5" w14:textId="77777777" w:rsidTr="00ED65F1">
        <w:tc>
          <w:tcPr>
            <w:tcW w:w="6516" w:type="dxa"/>
          </w:tcPr>
          <w:p w14:paraId="0E8F7D84" w14:textId="5CA0F6E2" w:rsidR="00AA406B" w:rsidRPr="00EA44D1" w:rsidRDefault="00AA406B" w:rsidP="00AA406B">
            <w:pPr>
              <w:rPr>
                <w:rFonts w:cstheme="minorHAnsi"/>
              </w:rPr>
            </w:pPr>
            <w:r w:rsidRPr="00EA44D1">
              <w:rPr>
                <w:rFonts w:cstheme="minorHAnsi"/>
              </w:rPr>
              <w:t>Земельный участок, кадастровый номер 50:30:0010507:120, по адресу: Московская область, городской округ Егорьевск, город Егорьевск, улица Советская, 4/4</w:t>
            </w:r>
          </w:p>
        </w:tc>
        <w:tc>
          <w:tcPr>
            <w:tcW w:w="2829" w:type="dxa"/>
            <w:vAlign w:val="center"/>
          </w:tcPr>
          <w:p w14:paraId="31CEFC08" w14:textId="1FD3BF70" w:rsidR="00AA406B" w:rsidRPr="00EA44D1" w:rsidRDefault="00F45F76" w:rsidP="00F45F76">
            <w:pPr>
              <w:spacing w:line="276" w:lineRule="auto"/>
              <w:jc w:val="center"/>
              <w:rPr>
                <w:rFonts w:cstheme="minorHAnsi"/>
              </w:rPr>
            </w:pPr>
            <w:r>
              <w:rPr>
                <w:rFonts w:ascii="Calibri" w:hAnsi="Calibri" w:cs="Calibri"/>
                <w:color w:val="000000"/>
              </w:rPr>
              <w:t>10</w:t>
            </w:r>
            <w:r w:rsidR="00AA406B">
              <w:rPr>
                <w:rFonts w:ascii="Calibri" w:hAnsi="Calibri" w:cs="Calibri"/>
                <w:color w:val="000000"/>
              </w:rPr>
              <w:t>,</w:t>
            </w:r>
            <w:r>
              <w:rPr>
                <w:rFonts w:ascii="Calibri" w:hAnsi="Calibri" w:cs="Calibri"/>
                <w:color w:val="000000"/>
              </w:rPr>
              <w:t>13</w:t>
            </w:r>
          </w:p>
        </w:tc>
      </w:tr>
      <w:tr w:rsidR="00AA406B" w:rsidRPr="00EA44D1" w14:paraId="6B435D4C" w14:textId="77777777" w:rsidTr="00ED65F1">
        <w:tc>
          <w:tcPr>
            <w:tcW w:w="6516" w:type="dxa"/>
          </w:tcPr>
          <w:p w14:paraId="30416A51" w14:textId="77777777" w:rsidR="00AA406B" w:rsidRPr="00EA44D1" w:rsidRDefault="00AA406B" w:rsidP="00AA406B">
            <w:pPr>
              <w:rPr>
                <w:rFonts w:cstheme="minorHAnsi"/>
              </w:rPr>
            </w:pPr>
            <w:r w:rsidRPr="00EA44D1">
              <w:rPr>
                <w:rFonts w:cstheme="minorHAnsi"/>
              </w:rPr>
              <w:t>Депозит АО «АЛЬФА-БАНК»</w:t>
            </w:r>
          </w:p>
        </w:tc>
        <w:tc>
          <w:tcPr>
            <w:tcW w:w="2829" w:type="dxa"/>
            <w:vAlign w:val="center"/>
          </w:tcPr>
          <w:p w14:paraId="58987167" w14:textId="32A839F4" w:rsidR="00AA406B" w:rsidRPr="00EA44D1" w:rsidRDefault="00F45F76" w:rsidP="00F45F76">
            <w:pPr>
              <w:spacing w:line="276" w:lineRule="auto"/>
              <w:jc w:val="center"/>
              <w:rPr>
                <w:rFonts w:cstheme="minorHAnsi"/>
                <w:lang w:val="en-US"/>
              </w:rPr>
            </w:pPr>
            <w:r>
              <w:rPr>
                <w:rFonts w:ascii="Calibri" w:hAnsi="Calibri" w:cs="Calibri"/>
                <w:color w:val="000000"/>
              </w:rPr>
              <w:t>5</w:t>
            </w:r>
            <w:r w:rsidR="00AA406B">
              <w:rPr>
                <w:rFonts w:ascii="Calibri" w:hAnsi="Calibri" w:cs="Calibri"/>
                <w:color w:val="000000"/>
              </w:rPr>
              <w:t>,</w:t>
            </w:r>
            <w:r>
              <w:rPr>
                <w:rFonts w:ascii="Calibri" w:hAnsi="Calibri" w:cs="Calibri"/>
                <w:color w:val="000000"/>
              </w:rPr>
              <w:t>06</w:t>
            </w:r>
          </w:p>
        </w:tc>
      </w:tr>
      <w:tr w:rsidR="00AA406B" w:rsidRPr="00EA44D1" w14:paraId="1EA3B095" w14:textId="77777777" w:rsidTr="00ED65F1">
        <w:tc>
          <w:tcPr>
            <w:tcW w:w="6516" w:type="dxa"/>
          </w:tcPr>
          <w:p w14:paraId="448A0D52" w14:textId="360CB071" w:rsidR="00AA406B" w:rsidRPr="00EA44D1" w:rsidRDefault="00AB68CF" w:rsidP="00AA406B">
            <w:pPr>
              <w:rPr>
                <w:rFonts w:cstheme="minorHAnsi"/>
              </w:rPr>
            </w:pPr>
            <w:r>
              <w:rPr>
                <w:rFonts w:cstheme="minorHAnsi"/>
              </w:rPr>
              <w:lastRenderedPageBreak/>
              <w:t>Денежные средства на расчетных счетах</w:t>
            </w:r>
          </w:p>
        </w:tc>
        <w:tc>
          <w:tcPr>
            <w:tcW w:w="2829" w:type="dxa"/>
            <w:vAlign w:val="center"/>
          </w:tcPr>
          <w:p w14:paraId="7F2DE47E" w14:textId="6F0CB05F" w:rsidR="00AA406B" w:rsidRDefault="00F45F76" w:rsidP="00F45F76">
            <w:pPr>
              <w:spacing w:line="276" w:lineRule="auto"/>
              <w:jc w:val="center"/>
              <w:rPr>
                <w:rFonts w:cstheme="minorHAnsi"/>
              </w:rPr>
            </w:pPr>
            <w:r>
              <w:rPr>
                <w:rFonts w:ascii="Calibri" w:hAnsi="Calibri" w:cs="Calibri"/>
                <w:color w:val="000000"/>
              </w:rPr>
              <w:t>1</w:t>
            </w:r>
            <w:r w:rsidR="00AA406B">
              <w:rPr>
                <w:rFonts w:ascii="Calibri" w:hAnsi="Calibri" w:cs="Calibri"/>
                <w:color w:val="000000"/>
              </w:rPr>
              <w:t>,</w:t>
            </w:r>
            <w:r>
              <w:rPr>
                <w:rFonts w:ascii="Calibri" w:hAnsi="Calibri" w:cs="Calibri"/>
                <w:color w:val="000000"/>
              </w:rPr>
              <w:t>39</w:t>
            </w:r>
          </w:p>
        </w:tc>
      </w:tr>
      <w:tr w:rsidR="00AA406B" w:rsidRPr="00EA44D1" w14:paraId="2ED6CC28" w14:textId="77777777" w:rsidTr="00ED65F1">
        <w:tc>
          <w:tcPr>
            <w:tcW w:w="6516" w:type="dxa"/>
          </w:tcPr>
          <w:p w14:paraId="73533C46" w14:textId="754D5476" w:rsidR="00AA406B" w:rsidRPr="00EA44D1" w:rsidRDefault="00AA406B" w:rsidP="00AA406B">
            <w:pPr>
              <w:rPr>
                <w:rFonts w:cstheme="minorHAnsi"/>
              </w:rPr>
            </w:pPr>
            <w:r>
              <w:rPr>
                <w:rFonts w:cstheme="minorHAnsi"/>
              </w:rPr>
              <w:t>Дебиторская задолженность</w:t>
            </w:r>
          </w:p>
        </w:tc>
        <w:tc>
          <w:tcPr>
            <w:tcW w:w="2829" w:type="dxa"/>
            <w:vAlign w:val="center"/>
          </w:tcPr>
          <w:p w14:paraId="5B3C2EA8" w14:textId="1F48F101" w:rsidR="00AA406B" w:rsidRDefault="00FE1920" w:rsidP="00F45F76">
            <w:pPr>
              <w:spacing w:line="276" w:lineRule="auto"/>
              <w:jc w:val="center"/>
              <w:rPr>
                <w:rFonts w:cstheme="minorHAnsi"/>
              </w:rPr>
            </w:pPr>
            <w:r>
              <w:rPr>
                <w:rFonts w:ascii="Calibri" w:hAnsi="Calibri" w:cs="Calibri"/>
                <w:color w:val="000000"/>
              </w:rPr>
              <w:t>1</w:t>
            </w:r>
            <w:r w:rsidR="00AA406B">
              <w:rPr>
                <w:rFonts w:ascii="Calibri" w:hAnsi="Calibri" w:cs="Calibri"/>
                <w:color w:val="000000"/>
              </w:rPr>
              <w:t>,</w:t>
            </w:r>
            <w:r w:rsidR="00F45F76">
              <w:rPr>
                <w:rFonts w:ascii="Calibri" w:hAnsi="Calibri" w:cs="Calibri"/>
                <w:color w:val="000000"/>
              </w:rPr>
              <w:t>43</w:t>
            </w:r>
          </w:p>
        </w:tc>
      </w:tr>
    </w:tbl>
    <w:p w14:paraId="51D59E6D" w14:textId="77777777" w:rsidR="00685482" w:rsidRDefault="00685482" w:rsidP="00C75DF9">
      <w:pPr>
        <w:spacing w:after="0" w:line="240" w:lineRule="auto"/>
        <w:rPr>
          <w:rFonts w:cstheme="minorHAnsi"/>
          <w:b/>
        </w:rPr>
      </w:pPr>
    </w:p>
    <w:p w14:paraId="441DA89E" w14:textId="459DCD31"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91A30">
        <w:rPr>
          <w:rFonts w:cstheme="minorHAnsi"/>
          <w:b/>
        </w:rPr>
        <w:t>Раздел 5</w:t>
      </w:r>
      <w:r w:rsidRPr="00391A30">
        <w:rPr>
          <w:rFonts w:cstheme="minorHAnsi"/>
        </w:rPr>
        <w:t xml:space="preserve">. </w:t>
      </w:r>
      <w:r w:rsidR="0099110E" w:rsidRPr="00391A3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4F247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795EDE" w:rsidRDefault="004F6824" w:rsidP="00526694">
            <w:pPr>
              <w:pStyle w:val="ConsPlusNormal"/>
              <w:ind w:left="283"/>
              <w:jc w:val="both"/>
              <w:rPr>
                <w:rFonts w:asciiTheme="minorHAnsi" w:hAnsiTheme="minorHAnsi" w:cstheme="minorHAnsi"/>
              </w:rPr>
            </w:pPr>
            <w:r w:rsidRPr="00795EDE">
              <w:rPr>
                <w:rFonts w:asciiTheme="minorHAnsi" w:hAnsiTheme="minorHAnsi" w:cstheme="minorHAnsi"/>
              </w:rPr>
              <w:t>Доходность за период, %</w:t>
            </w:r>
          </w:p>
        </w:tc>
      </w:tr>
      <w:tr w:rsidR="004F247F" w:rsidRPr="00C50091" w14:paraId="277DA56E" w14:textId="77777777" w:rsidTr="00FE1920">
        <w:tblPrEx>
          <w:tblCellMar>
            <w:left w:w="108" w:type="dxa"/>
            <w:right w:w="108" w:type="dxa"/>
          </w:tblCellMar>
        </w:tblPrEx>
        <w:trPr>
          <w:trHeight w:val="1074"/>
        </w:trPr>
        <w:tc>
          <w:tcPr>
            <w:tcW w:w="4365" w:type="dxa"/>
            <w:vMerge w:val="restart"/>
            <w:vAlign w:val="center"/>
          </w:tcPr>
          <w:p w14:paraId="66CBF915" w14:textId="35534A03" w:rsidR="004F247F" w:rsidRPr="003B455E" w:rsidRDefault="00FE1920" w:rsidP="00526694">
            <w:pPr>
              <w:pStyle w:val="ConsPlusNormal"/>
              <w:jc w:val="center"/>
              <w:rPr>
                <w:rFonts w:asciiTheme="minorHAnsi" w:hAnsiTheme="minorHAnsi" w:cstheme="minorHAnsi"/>
              </w:rPr>
            </w:pPr>
            <w:r>
              <w:rPr>
                <w:noProof/>
              </w:rPr>
              <w:drawing>
                <wp:inline distT="0" distB="0" distL="0" distR="0" wp14:anchorId="574B160D" wp14:editId="228C5998">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F247F" w:rsidRPr="00795EDE" w:rsidRDefault="004F247F" w:rsidP="00526694">
            <w:pPr>
              <w:pStyle w:val="ConsPlusNormal"/>
              <w:jc w:val="center"/>
              <w:rPr>
                <w:rFonts w:asciiTheme="minorHAnsi" w:hAnsiTheme="minorHAnsi" w:cstheme="minorHAnsi"/>
              </w:rPr>
            </w:pPr>
            <w:r w:rsidRPr="00795EDE">
              <w:rPr>
                <w:rFonts w:asciiTheme="minorHAnsi" w:hAnsiTheme="minorHAnsi" w:cstheme="minorHAnsi"/>
              </w:rPr>
              <w:t>Период</w:t>
            </w:r>
          </w:p>
        </w:tc>
        <w:tc>
          <w:tcPr>
            <w:tcW w:w="1621" w:type="dxa"/>
          </w:tcPr>
          <w:p w14:paraId="665073E8" w14:textId="77777777" w:rsidR="004F247F" w:rsidRPr="00795EDE" w:rsidRDefault="004F247F" w:rsidP="00526694">
            <w:pPr>
              <w:pStyle w:val="ConsPlusNormal"/>
              <w:jc w:val="center"/>
              <w:rPr>
                <w:rFonts w:asciiTheme="minorHAnsi" w:hAnsiTheme="minorHAnsi" w:cstheme="minorHAnsi"/>
              </w:rPr>
            </w:pPr>
            <w:r w:rsidRPr="00795EDE">
              <w:rPr>
                <w:rFonts w:asciiTheme="minorHAnsi" w:hAnsiTheme="minorHAnsi" w:cstheme="minorHAnsi"/>
              </w:rPr>
              <w:t>Доходность инвестиций</w:t>
            </w:r>
          </w:p>
        </w:tc>
        <w:tc>
          <w:tcPr>
            <w:tcW w:w="1705" w:type="dxa"/>
          </w:tcPr>
          <w:p w14:paraId="0E33BAE1" w14:textId="77777777" w:rsidR="004F247F" w:rsidRPr="00795EDE" w:rsidRDefault="004F247F" w:rsidP="00526694">
            <w:pPr>
              <w:pStyle w:val="ConsPlusNormal"/>
              <w:rPr>
                <w:rFonts w:asciiTheme="minorHAnsi" w:hAnsiTheme="minorHAnsi" w:cstheme="minorHAnsi"/>
              </w:rPr>
            </w:pPr>
            <w:r w:rsidRPr="00795EDE">
              <w:rPr>
                <w:rFonts w:asciiTheme="minorHAnsi" w:hAnsiTheme="minorHAnsi" w:cstheme="minorHAnsi"/>
              </w:rPr>
              <w:t>Отклонение доходности от</w:t>
            </w:r>
          </w:p>
          <w:p w14:paraId="6057B708" w14:textId="77777777" w:rsidR="00A622B5" w:rsidRDefault="004F247F" w:rsidP="00A622B5">
            <w:pPr>
              <w:pStyle w:val="ConsPlusNormal"/>
              <w:ind w:left="283"/>
              <w:rPr>
                <w:rFonts w:asciiTheme="minorHAnsi" w:hAnsiTheme="minorHAnsi" w:cstheme="minorHAnsi"/>
              </w:rPr>
            </w:pPr>
            <w:r w:rsidRPr="00795EDE">
              <w:rPr>
                <w:rFonts w:asciiTheme="minorHAnsi" w:hAnsiTheme="minorHAnsi" w:cstheme="minorHAnsi"/>
              </w:rPr>
              <w:t>инфляции</w:t>
            </w:r>
            <w:r w:rsidR="00A622B5">
              <w:rPr>
                <w:rFonts w:asciiTheme="minorHAnsi" w:hAnsiTheme="minorHAnsi" w:cstheme="minorHAnsi"/>
              </w:rPr>
              <w:t>*</w:t>
            </w:r>
          </w:p>
          <w:p w14:paraId="175B5FFA" w14:textId="76EE2612" w:rsidR="004F247F" w:rsidRPr="00795EDE" w:rsidRDefault="00A622B5" w:rsidP="00A622B5">
            <w:pPr>
              <w:pStyle w:val="ConsPlusNormal"/>
              <w:ind w:left="283"/>
              <w:rPr>
                <w:rFonts w:asciiTheme="minorHAnsi" w:hAnsiTheme="minorHAnsi" w:cstheme="minorHAnsi"/>
              </w:rPr>
            </w:pPr>
            <w:r>
              <w:rPr>
                <w:rFonts w:cstheme="minorHAnsi"/>
                <w:sz w:val="12"/>
                <w:szCs w:val="12"/>
              </w:rPr>
              <w:t>*(использованы данные за декабрь 2023)</w:t>
            </w:r>
          </w:p>
        </w:tc>
      </w:tr>
      <w:tr w:rsidR="005433D6" w:rsidRPr="00C50091" w14:paraId="163F6D42" w14:textId="77777777" w:rsidTr="002243D9">
        <w:tc>
          <w:tcPr>
            <w:tcW w:w="4365" w:type="dxa"/>
            <w:vMerge/>
          </w:tcPr>
          <w:p w14:paraId="439EA073" w14:textId="77777777" w:rsidR="005433D6" w:rsidRPr="003B455E" w:rsidRDefault="005433D6" w:rsidP="005433D6">
            <w:pPr>
              <w:rPr>
                <w:rFonts w:cstheme="minorHAnsi"/>
              </w:rPr>
            </w:pPr>
          </w:p>
        </w:tc>
        <w:tc>
          <w:tcPr>
            <w:tcW w:w="1380" w:type="dxa"/>
            <w:vAlign w:val="bottom"/>
          </w:tcPr>
          <w:p w14:paraId="377E34DE" w14:textId="77777777" w:rsidR="005433D6" w:rsidRPr="00795EDE" w:rsidRDefault="005433D6" w:rsidP="005433D6">
            <w:pPr>
              <w:pStyle w:val="ConsPlusNormal"/>
              <w:ind w:left="283"/>
              <w:rPr>
                <w:rFonts w:asciiTheme="minorHAnsi" w:hAnsiTheme="minorHAnsi" w:cstheme="minorHAnsi"/>
              </w:rPr>
            </w:pPr>
            <w:r w:rsidRPr="00795EDE">
              <w:rPr>
                <w:rFonts w:asciiTheme="minorHAnsi" w:hAnsiTheme="minorHAnsi" w:cstheme="minorHAnsi"/>
              </w:rPr>
              <w:t>1 месяц</w:t>
            </w:r>
          </w:p>
        </w:tc>
        <w:tc>
          <w:tcPr>
            <w:tcW w:w="1621" w:type="dxa"/>
            <w:vAlign w:val="bottom"/>
          </w:tcPr>
          <w:p w14:paraId="7FBF015C" w14:textId="2E8E40CF" w:rsidR="005433D6" w:rsidRPr="00795EDE" w:rsidRDefault="005433D6" w:rsidP="005433D6">
            <w:pPr>
              <w:pStyle w:val="ConsPlusNormal"/>
              <w:rPr>
                <w:rFonts w:asciiTheme="minorHAnsi" w:hAnsiTheme="minorHAnsi" w:cstheme="minorHAnsi"/>
                <w:color w:val="FF0000"/>
              </w:rPr>
            </w:pPr>
            <w:r>
              <w:rPr>
                <w:color w:val="000000"/>
                <w:szCs w:val="22"/>
              </w:rPr>
              <w:t>2,71%</w:t>
            </w:r>
          </w:p>
        </w:tc>
        <w:tc>
          <w:tcPr>
            <w:tcW w:w="1705" w:type="dxa"/>
            <w:vAlign w:val="bottom"/>
          </w:tcPr>
          <w:p w14:paraId="5DA42905" w14:textId="1D273A6B" w:rsidR="005433D6" w:rsidRPr="00795EDE" w:rsidRDefault="005433D6" w:rsidP="005433D6">
            <w:pPr>
              <w:pStyle w:val="ConsPlusNormal"/>
              <w:rPr>
                <w:rFonts w:asciiTheme="minorHAnsi" w:hAnsiTheme="minorHAnsi" w:cstheme="minorHAnsi"/>
                <w:color w:val="FF0000"/>
              </w:rPr>
            </w:pPr>
            <w:r>
              <w:rPr>
                <w:color w:val="000000"/>
                <w:szCs w:val="22"/>
              </w:rPr>
              <w:t>1,98%</w:t>
            </w:r>
          </w:p>
        </w:tc>
      </w:tr>
      <w:tr w:rsidR="005433D6" w:rsidRPr="00C50091" w14:paraId="734DB2DE" w14:textId="77777777" w:rsidTr="002243D9">
        <w:tc>
          <w:tcPr>
            <w:tcW w:w="4365" w:type="dxa"/>
            <w:vMerge/>
          </w:tcPr>
          <w:p w14:paraId="1A4F3314" w14:textId="77777777" w:rsidR="005433D6" w:rsidRPr="003B455E" w:rsidRDefault="005433D6" w:rsidP="005433D6">
            <w:pPr>
              <w:rPr>
                <w:rFonts w:cstheme="minorHAnsi"/>
              </w:rPr>
            </w:pPr>
          </w:p>
        </w:tc>
        <w:tc>
          <w:tcPr>
            <w:tcW w:w="1380" w:type="dxa"/>
            <w:vAlign w:val="bottom"/>
          </w:tcPr>
          <w:p w14:paraId="6B673F49" w14:textId="77777777" w:rsidR="005433D6" w:rsidRPr="00795EDE" w:rsidRDefault="005433D6" w:rsidP="005433D6">
            <w:pPr>
              <w:pStyle w:val="ConsPlusNormal"/>
              <w:ind w:left="283"/>
              <w:rPr>
                <w:rFonts w:asciiTheme="minorHAnsi" w:hAnsiTheme="minorHAnsi" w:cstheme="minorHAnsi"/>
              </w:rPr>
            </w:pPr>
            <w:r w:rsidRPr="00795EDE">
              <w:rPr>
                <w:rFonts w:asciiTheme="minorHAnsi" w:hAnsiTheme="minorHAnsi" w:cstheme="minorHAnsi"/>
              </w:rPr>
              <w:t>3 месяца</w:t>
            </w:r>
          </w:p>
        </w:tc>
        <w:tc>
          <w:tcPr>
            <w:tcW w:w="1621" w:type="dxa"/>
            <w:vAlign w:val="bottom"/>
          </w:tcPr>
          <w:p w14:paraId="72F3B61F" w14:textId="4F05DFF2" w:rsidR="005433D6" w:rsidRPr="00795EDE" w:rsidRDefault="005433D6" w:rsidP="005433D6">
            <w:pPr>
              <w:pStyle w:val="ConsPlusNormal"/>
              <w:rPr>
                <w:rFonts w:asciiTheme="minorHAnsi" w:hAnsiTheme="minorHAnsi" w:cstheme="minorHAnsi"/>
                <w:color w:val="FF0000"/>
              </w:rPr>
            </w:pPr>
            <w:r>
              <w:rPr>
                <w:color w:val="000000"/>
                <w:szCs w:val="22"/>
              </w:rPr>
              <w:t>5,54%</w:t>
            </w:r>
          </w:p>
        </w:tc>
        <w:tc>
          <w:tcPr>
            <w:tcW w:w="1705" w:type="dxa"/>
            <w:vAlign w:val="bottom"/>
          </w:tcPr>
          <w:p w14:paraId="0A9EC4F7" w14:textId="5B35D9CB" w:rsidR="005433D6" w:rsidRPr="00795EDE" w:rsidRDefault="005433D6" w:rsidP="005433D6">
            <w:pPr>
              <w:pStyle w:val="ConsPlusNormal"/>
              <w:rPr>
                <w:rFonts w:asciiTheme="minorHAnsi" w:hAnsiTheme="minorHAnsi" w:cstheme="minorHAnsi"/>
                <w:color w:val="FF0000"/>
              </w:rPr>
            </w:pPr>
            <w:r>
              <w:rPr>
                <w:color w:val="000000"/>
                <w:szCs w:val="22"/>
              </w:rPr>
              <w:t>2,85%</w:t>
            </w:r>
          </w:p>
        </w:tc>
      </w:tr>
      <w:tr w:rsidR="005433D6" w:rsidRPr="00C50091" w14:paraId="2D189623" w14:textId="77777777" w:rsidTr="002243D9">
        <w:tc>
          <w:tcPr>
            <w:tcW w:w="4365" w:type="dxa"/>
            <w:vMerge/>
          </w:tcPr>
          <w:p w14:paraId="06D3E770" w14:textId="77777777" w:rsidR="005433D6" w:rsidRPr="003B455E" w:rsidRDefault="005433D6" w:rsidP="005433D6">
            <w:pPr>
              <w:rPr>
                <w:rFonts w:cstheme="minorHAnsi"/>
              </w:rPr>
            </w:pPr>
          </w:p>
        </w:tc>
        <w:tc>
          <w:tcPr>
            <w:tcW w:w="1380" w:type="dxa"/>
            <w:vAlign w:val="bottom"/>
          </w:tcPr>
          <w:p w14:paraId="0A625FAD" w14:textId="77777777" w:rsidR="005433D6" w:rsidRPr="00795EDE" w:rsidRDefault="005433D6" w:rsidP="005433D6">
            <w:pPr>
              <w:pStyle w:val="ConsPlusNormal"/>
              <w:ind w:left="283"/>
              <w:rPr>
                <w:rFonts w:asciiTheme="minorHAnsi" w:hAnsiTheme="minorHAnsi" w:cstheme="minorHAnsi"/>
              </w:rPr>
            </w:pPr>
            <w:r w:rsidRPr="00795EDE">
              <w:rPr>
                <w:rFonts w:asciiTheme="minorHAnsi" w:hAnsiTheme="minorHAnsi" w:cstheme="minorHAnsi"/>
              </w:rPr>
              <w:t>6 месяцев</w:t>
            </w:r>
          </w:p>
        </w:tc>
        <w:tc>
          <w:tcPr>
            <w:tcW w:w="1621" w:type="dxa"/>
            <w:vAlign w:val="bottom"/>
          </w:tcPr>
          <w:p w14:paraId="7AFD14DC" w14:textId="0694748D" w:rsidR="005433D6" w:rsidRPr="00795EDE" w:rsidRDefault="005433D6" w:rsidP="005433D6">
            <w:pPr>
              <w:pStyle w:val="ConsPlusNormal"/>
              <w:rPr>
                <w:rFonts w:asciiTheme="minorHAnsi" w:hAnsiTheme="minorHAnsi" w:cstheme="minorHAnsi"/>
                <w:color w:val="FF0000"/>
              </w:rPr>
            </w:pPr>
            <w:r>
              <w:rPr>
                <w:color w:val="000000"/>
                <w:szCs w:val="22"/>
              </w:rPr>
              <w:t>9,30%</w:t>
            </w:r>
          </w:p>
        </w:tc>
        <w:tc>
          <w:tcPr>
            <w:tcW w:w="1705" w:type="dxa"/>
            <w:vAlign w:val="bottom"/>
          </w:tcPr>
          <w:p w14:paraId="5A1631C8" w14:textId="2B11841D" w:rsidR="005433D6" w:rsidRPr="00795EDE" w:rsidRDefault="005433D6" w:rsidP="005433D6">
            <w:pPr>
              <w:pStyle w:val="ConsPlusNormal"/>
              <w:rPr>
                <w:rFonts w:asciiTheme="minorHAnsi" w:hAnsiTheme="minorHAnsi" w:cstheme="minorHAnsi"/>
                <w:color w:val="FF0000"/>
              </w:rPr>
            </w:pPr>
            <w:r>
              <w:rPr>
                <w:color w:val="000000"/>
                <w:szCs w:val="22"/>
              </w:rPr>
              <w:t>4,77%</w:t>
            </w:r>
          </w:p>
        </w:tc>
      </w:tr>
      <w:tr w:rsidR="005433D6" w:rsidRPr="00C50091" w14:paraId="00022598" w14:textId="77777777" w:rsidTr="002243D9">
        <w:tc>
          <w:tcPr>
            <w:tcW w:w="4365" w:type="dxa"/>
            <w:vMerge/>
          </w:tcPr>
          <w:p w14:paraId="23447C1B" w14:textId="77777777" w:rsidR="005433D6" w:rsidRPr="003B455E" w:rsidRDefault="005433D6" w:rsidP="005433D6">
            <w:pPr>
              <w:rPr>
                <w:rFonts w:cstheme="minorHAnsi"/>
              </w:rPr>
            </w:pPr>
          </w:p>
        </w:tc>
        <w:tc>
          <w:tcPr>
            <w:tcW w:w="1380" w:type="dxa"/>
            <w:vAlign w:val="bottom"/>
          </w:tcPr>
          <w:p w14:paraId="1559E4EA" w14:textId="77777777" w:rsidR="005433D6" w:rsidRPr="00795EDE" w:rsidRDefault="005433D6" w:rsidP="005433D6">
            <w:pPr>
              <w:pStyle w:val="ConsPlusNormal"/>
              <w:ind w:left="283"/>
              <w:rPr>
                <w:rFonts w:asciiTheme="minorHAnsi" w:hAnsiTheme="minorHAnsi" w:cstheme="minorHAnsi"/>
              </w:rPr>
            </w:pPr>
            <w:r w:rsidRPr="00795EDE">
              <w:rPr>
                <w:rFonts w:asciiTheme="minorHAnsi" w:hAnsiTheme="minorHAnsi" w:cstheme="minorHAnsi"/>
              </w:rPr>
              <w:t>1 год</w:t>
            </w:r>
          </w:p>
        </w:tc>
        <w:tc>
          <w:tcPr>
            <w:tcW w:w="1621" w:type="dxa"/>
            <w:vAlign w:val="bottom"/>
          </w:tcPr>
          <w:p w14:paraId="34AF94F7" w14:textId="4B8183AF" w:rsidR="005433D6" w:rsidRPr="00795EDE" w:rsidRDefault="005433D6" w:rsidP="005433D6">
            <w:pPr>
              <w:pStyle w:val="ConsPlusNormal"/>
              <w:rPr>
                <w:rFonts w:asciiTheme="minorHAnsi" w:hAnsiTheme="minorHAnsi" w:cstheme="minorHAnsi"/>
                <w:color w:val="FF0000"/>
              </w:rPr>
            </w:pPr>
            <w:r>
              <w:rPr>
                <w:color w:val="000000"/>
                <w:szCs w:val="22"/>
              </w:rPr>
              <w:t>22,40%</w:t>
            </w:r>
          </w:p>
        </w:tc>
        <w:tc>
          <w:tcPr>
            <w:tcW w:w="1705" w:type="dxa"/>
            <w:vAlign w:val="bottom"/>
          </w:tcPr>
          <w:p w14:paraId="4EF284CC" w14:textId="38938734" w:rsidR="005433D6" w:rsidRPr="00795EDE" w:rsidRDefault="005433D6" w:rsidP="005433D6">
            <w:pPr>
              <w:pStyle w:val="ConsPlusNormal"/>
              <w:rPr>
                <w:rFonts w:asciiTheme="minorHAnsi" w:hAnsiTheme="minorHAnsi" w:cstheme="minorHAnsi"/>
                <w:color w:val="FF0000"/>
              </w:rPr>
            </w:pPr>
            <w:r>
              <w:rPr>
                <w:color w:val="000000"/>
                <w:szCs w:val="22"/>
              </w:rPr>
              <w:t>14,98%</w:t>
            </w:r>
          </w:p>
        </w:tc>
      </w:tr>
      <w:tr w:rsidR="005433D6" w:rsidRPr="00C50091" w14:paraId="61586E32" w14:textId="77777777" w:rsidTr="002243D9">
        <w:tc>
          <w:tcPr>
            <w:tcW w:w="4365" w:type="dxa"/>
            <w:vMerge/>
          </w:tcPr>
          <w:p w14:paraId="6D68E732" w14:textId="77777777" w:rsidR="005433D6" w:rsidRPr="003B455E" w:rsidRDefault="005433D6" w:rsidP="005433D6">
            <w:pPr>
              <w:rPr>
                <w:rFonts w:cstheme="minorHAnsi"/>
              </w:rPr>
            </w:pPr>
          </w:p>
        </w:tc>
        <w:tc>
          <w:tcPr>
            <w:tcW w:w="1380" w:type="dxa"/>
            <w:vAlign w:val="bottom"/>
          </w:tcPr>
          <w:p w14:paraId="6C7A6518" w14:textId="77777777" w:rsidR="005433D6" w:rsidRPr="00795EDE" w:rsidRDefault="005433D6" w:rsidP="005433D6">
            <w:pPr>
              <w:pStyle w:val="ConsPlusNormal"/>
              <w:ind w:left="283"/>
              <w:rPr>
                <w:rFonts w:asciiTheme="minorHAnsi" w:hAnsiTheme="minorHAnsi" w:cstheme="minorHAnsi"/>
              </w:rPr>
            </w:pPr>
            <w:r w:rsidRPr="00795EDE">
              <w:rPr>
                <w:rFonts w:asciiTheme="minorHAnsi" w:hAnsiTheme="minorHAnsi" w:cstheme="minorHAnsi"/>
              </w:rPr>
              <w:t>3 года</w:t>
            </w:r>
          </w:p>
        </w:tc>
        <w:tc>
          <w:tcPr>
            <w:tcW w:w="1621" w:type="dxa"/>
            <w:vAlign w:val="bottom"/>
          </w:tcPr>
          <w:p w14:paraId="2E854221" w14:textId="67510425" w:rsidR="005433D6" w:rsidRPr="00795EDE" w:rsidRDefault="005433D6" w:rsidP="005433D6">
            <w:pPr>
              <w:pStyle w:val="ConsPlusNormal"/>
              <w:rPr>
                <w:rFonts w:asciiTheme="minorHAnsi" w:hAnsiTheme="minorHAnsi" w:cstheme="minorHAnsi"/>
                <w:color w:val="FF0000"/>
              </w:rPr>
            </w:pPr>
            <w:r>
              <w:rPr>
                <w:color w:val="000000"/>
                <w:szCs w:val="22"/>
              </w:rPr>
              <w:t>76,00%</w:t>
            </w:r>
          </w:p>
        </w:tc>
        <w:tc>
          <w:tcPr>
            <w:tcW w:w="1705" w:type="dxa"/>
            <w:vAlign w:val="bottom"/>
          </w:tcPr>
          <w:p w14:paraId="4946C1EE" w14:textId="10ABB42E" w:rsidR="005433D6" w:rsidRPr="00795EDE" w:rsidRDefault="005433D6" w:rsidP="005433D6">
            <w:pPr>
              <w:pStyle w:val="ConsPlusNormal"/>
              <w:rPr>
                <w:rFonts w:asciiTheme="minorHAnsi" w:hAnsiTheme="minorHAnsi" w:cstheme="minorHAnsi"/>
                <w:color w:val="FF0000"/>
              </w:rPr>
            </w:pPr>
            <w:r>
              <w:rPr>
                <w:color w:val="000000"/>
                <w:szCs w:val="22"/>
              </w:rPr>
              <w:t>45,69%</w:t>
            </w:r>
          </w:p>
        </w:tc>
      </w:tr>
      <w:tr w:rsidR="005433D6" w:rsidRPr="00C50091" w14:paraId="23E49679" w14:textId="77777777" w:rsidTr="00591980">
        <w:tc>
          <w:tcPr>
            <w:tcW w:w="4365" w:type="dxa"/>
          </w:tcPr>
          <w:p w14:paraId="18885D97" w14:textId="77777777" w:rsidR="005433D6" w:rsidRPr="003B455E" w:rsidRDefault="005433D6" w:rsidP="005433D6">
            <w:pPr>
              <w:pStyle w:val="ConsPlusNormal"/>
              <w:rPr>
                <w:rFonts w:asciiTheme="minorHAnsi" w:hAnsiTheme="minorHAnsi" w:cstheme="minorHAnsi"/>
              </w:rPr>
            </w:pPr>
          </w:p>
        </w:tc>
        <w:tc>
          <w:tcPr>
            <w:tcW w:w="1380" w:type="dxa"/>
            <w:vAlign w:val="bottom"/>
          </w:tcPr>
          <w:p w14:paraId="427B3323" w14:textId="77777777" w:rsidR="005433D6" w:rsidRPr="00795EDE" w:rsidRDefault="005433D6" w:rsidP="005433D6">
            <w:pPr>
              <w:pStyle w:val="ConsPlusNormal"/>
              <w:ind w:left="283"/>
              <w:rPr>
                <w:rFonts w:asciiTheme="minorHAnsi" w:hAnsiTheme="minorHAnsi" w:cstheme="minorHAnsi"/>
              </w:rPr>
            </w:pPr>
            <w:r w:rsidRPr="00795EDE">
              <w:rPr>
                <w:rFonts w:asciiTheme="minorHAnsi" w:hAnsiTheme="minorHAnsi" w:cstheme="minorHAnsi"/>
              </w:rPr>
              <w:t>5 лет</w:t>
            </w:r>
          </w:p>
        </w:tc>
        <w:tc>
          <w:tcPr>
            <w:tcW w:w="1621" w:type="dxa"/>
            <w:vAlign w:val="bottom"/>
          </w:tcPr>
          <w:p w14:paraId="0B6591EC" w14:textId="19B889C6" w:rsidR="005433D6" w:rsidRPr="00795EDE" w:rsidRDefault="005433D6" w:rsidP="005433D6">
            <w:pPr>
              <w:pStyle w:val="ConsPlusNormal"/>
              <w:rPr>
                <w:rFonts w:asciiTheme="minorHAnsi" w:hAnsiTheme="minorHAnsi" w:cstheme="minorHAnsi"/>
              </w:rPr>
            </w:pPr>
            <w:r>
              <w:rPr>
                <w:color w:val="000000"/>
                <w:szCs w:val="22"/>
              </w:rPr>
              <w:t>114,67%</w:t>
            </w:r>
          </w:p>
        </w:tc>
        <w:tc>
          <w:tcPr>
            <w:tcW w:w="1705" w:type="dxa"/>
            <w:vAlign w:val="bottom"/>
          </w:tcPr>
          <w:p w14:paraId="529BB3CB" w14:textId="001A9341" w:rsidR="005433D6" w:rsidRPr="00795EDE" w:rsidRDefault="005433D6" w:rsidP="005433D6">
            <w:pPr>
              <w:pStyle w:val="ConsPlusNormal"/>
              <w:rPr>
                <w:rFonts w:asciiTheme="minorHAnsi" w:hAnsiTheme="minorHAnsi" w:cstheme="minorHAnsi"/>
              </w:rPr>
            </w:pPr>
            <w:r>
              <w:rPr>
                <w:color w:val="000000"/>
                <w:szCs w:val="22"/>
              </w:rPr>
              <w:t>73,79%</w:t>
            </w:r>
          </w:p>
        </w:tc>
      </w:tr>
    </w:tbl>
    <w:p w14:paraId="136D627F" w14:textId="77777777" w:rsidR="004F6824" w:rsidRPr="00C50091" w:rsidRDefault="004F6824" w:rsidP="00986649">
      <w:pPr>
        <w:spacing w:line="276" w:lineRule="auto"/>
        <w:rPr>
          <w:rFonts w:cstheme="minorHAnsi"/>
        </w:rPr>
      </w:pPr>
    </w:p>
    <w:p w14:paraId="66686100" w14:textId="4884C5B8" w:rsidR="007A0DCF" w:rsidRPr="00C50091" w:rsidRDefault="007E4067" w:rsidP="00F45F7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45F76" w:rsidRPr="00F45F76">
        <w:t>305</w:t>
      </w:r>
      <w:r w:rsidR="00F45F76">
        <w:t xml:space="preserve"> </w:t>
      </w:r>
      <w:r w:rsidR="00F45F76" w:rsidRPr="00F45F76">
        <w:t>127,46</w:t>
      </w:r>
      <w:r w:rsidR="00FE1920">
        <w:t xml:space="preserve"> </w:t>
      </w:r>
      <w:r w:rsidRPr="00C50091">
        <w:rPr>
          <w:rFonts w:cstheme="minorHAnsi"/>
        </w:rPr>
        <w:t>рублей.</w:t>
      </w:r>
    </w:p>
    <w:p w14:paraId="59CB4D01" w14:textId="78DC082A" w:rsidR="007F4701" w:rsidRPr="007F4701" w:rsidRDefault="007A0DCF" w:rsidP="00F45F76">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F45F76" w:rsidRPr="00F45F76">
        <w:rPr>
          <w:rFonts w:cstheme="minorHAnsi"/>
        </w:rPr>
        <w:t>147</w:t>
      </w:r>
      <w:r w:rsidR="00F45F76">
        <w:rPr>
          <w:rFonts w:cstheme="minorHAnsi"/>
        </w:rPr>
        <w:t> </w:t>
      </w:r>
      <w:r w:rsidR="00F45F76" w:rsidRPr="00F45F76">
        <w:rPr>
          <w:rFonts w:cstheme="minorHAnsi"/>
        </w:rPr>
        <w:t>543</w:t>
      </w:r>
      <w:r w:rsidR="00F45F76">
        <w:rPr>
          <w:rFonts w:cstheme="minorHAnsi"/>
        </w:rPr>
        <w:t xml:space="preserve"> </w:t>
      </w:r>
      <w:bookmarkStart w:id="0" w:name="_GoBack"/>
      <w:bookmarkEnd w:id="0"/>
      <w:r w:rsidR="00F45F76" w:rsidRPr="00F45F76">
        <w:rPr>
          <w:rFonts w:cstheme="minorHAnsi"/>
        </w:rPr>
        <w:t>368,23</w:t>
      </w:r>
      <w:r w:rsidR="00FE1920">
        <w:rPr>
          <w:rFonts w:cstheme="minorHAnsi"/>
        </w:rPr>
        <w:t xml:space="preserve"> </w:t>
      </w:r>
      <w:r w:rsidRPr="007F4701">
        <w:rPr>
          <w:rFonts w:cstheme="minorHAnsi"/>
        </w:rPr>
        <w:t>рублей.</w:t>
      </w:r>
    </w:p>
    <w:p w14:paraId="2C75F9B9" w14:textId="77777777" w:rsidR="00B871E0" w:rsidRPr="00B871E0" w:rsidRDefault="00B871E0" w:rsidP="00B871E0">
      <w:pPr>
        <w:pStyle w:val="a3"/>
        <w:numPr>
          <w:ilvl w:val="0"/>
          <w:numId w:val="3"/>
        </w:numPr>
        <w:spacing w:line="276" w:lineRule="auto"/>
        <w:rPr>
          <w:rFonts w:cstheme="minorHAnsi"/>
        </w:rPr>
      </w:pPr>
      <w:r w:rsidRPr="00B871E0">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44FA0AD2" w14:textId="77777777" w:rsidR="00B871E0" w:rsidRPr="00B871E0" w:rsidRDefault="00B871E0" w:rsidP="00B871E0">
      <w:pPr>
        <w:pStyle w:val="a3"/>
        <w:spacing w:after="0" w:line="240" w:lineRule="auto"/>
        <w:ind w:left="360"/>
        <w:rPr>
          <w:rFonts w:cstheme="minorHAnsi"/>
        </w:rPr>
      </w:pPr>
      <w:r w:rsidRPr="00B871E0">
        <w:rPr>
          <w:rFonts w:cstheme="minorHAnsi"/>
        </w:rPr>
        <w:lastRenderedPageBreak/>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(далее - отчетная дата).</w:t>
      </w:r>
    </w:p>
    <w:p w14:paraId="477DE13F"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Доход по инвестиционному паю выплачивается владельцам инвестиционных паев по завершении отчетного периода. </w:t>
      </w:r>
    </w:p>
    <w:p w14:paraId="43370840" w14:textId="77777777" w:rsidR="00B871E0" w:rsidRPr="00B871E0" w:rsidRDefault="00B871E0" w:rsidP="00B871E0">
      <w:pPr>
        <w:pStyle w:val="a3"/>
        <w:spacing w:after="0" w:line="240" w:lineRule="auto"/>
        <w:ind w:left="360"/>
        <w:rPr>
          <w:rFonts w:cstheme="minorHAnsi"/>
        </w:rPr>
      </w:pPr>
      <w:r w:rsidRPr="00B871E0">
        <w:rPr>
          <w:rFonts w:cstheme="minorHAnsi"/>
        </w:rPr>
        <w:t>Под отчетным периодом понимается период времени, составляющий один календарный месяц.</w:t>
      </w:r>
    </w:p>
    <w:p w14:paraId="31445B57"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  </w:t>
      </w:r>
    </w:p>
    <w:p w14:paraId="2670D526"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51ADE3A7"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Промежуточные выплаты дохода по инвестиционным паям в течение отчетного периода не производятся. </w:t>
      </w:r>
    </w:p>
    <w:p w14:paraId="17035723" w14:textId="77777777" w:rsidR="00B871E0" w:rsidRPr="00B871E0" w:rsidRDefault="00B871E0" w:rsidP="00B871E0">
      <w:pPr>
        <w:pStyle w:val="a3"/>
        <w:spacing w:after="0" w:line="240" w:lineRule="auto"/>
        <w:ind w:left="360"/>
        <w:rPr>
          <w:rFonts w:cstheme="minorHAnsi"/>
        </w:rPr>
      </w:pPr>
      <w:r w:rsidRPr="00B871E0">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632888B"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и валютных расчетных счетах в иностранных банках, открытых в российских кредитных организациях и (или) иностранных банках для расчетов по операциям, связанных с доверительным управлением имуществом Фонда, по состоянию на отчетную дату за вычетом начисленных, но не оплаченных в отчетном периоде расходов, связанных с доверительным управлением имуществом Фонда, предусмотренных пунктом 100 Правил, и начисленных, но не оплаченных в отчетном периоде указанных в пункте 97 Правил вознаграждений Управляющей компании, Специализированному депозитарию, Регистратору, Аудиторской организации и Оценщику. </w:t>
      </w:r>
    </w:p>
    <w:p w14:paraId="1BA2856F" w14:textId="0BAD2A7F" w:rsidR="0099110E" w:rsidRPr="00B871E0" w:rsidRDefault="00B871E0" w:rsidP="00B871E0">
      <w:pPr>
        <w:pStyle w:val="a3"/>
        <w:spacing w:after="0" w:line="240" w:lineRule="auto"/>
        <w:ind w:left="360"/>
        <w:rPr>
          <w:rFonts w:cstheme="minorHAnsi"/>
        </w:rPr>
      </w:pPr>
      <w:r w:rsidRPr="00B871E0">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4F5F618"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B423DC">
              <w:rPr>
                <w:rFonts w:asciiTheme="minorHAnsi" w:hAnsiTheme="minorHAnsi" w:cstheme="minorHAnsi"/>
              </w:rPr>
              <w:t>2</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84ABE09"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B423DC">
        <w:rPr>
          <w:rFonts w:cstheme="minorHAnsi"/>
        </w:rPr>
        <w:t>3</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C97E62E"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B423DC" w:rsidRPr="00B423DC">
        <w:rPr>
          <w:rFonts w:cstheme="minorHAnsi"/>
        </w:rPr>
        <w:t>3307</w:t>
      </w:r>
      <w:r w:rsidR="00E0632F" w:rsidRPr="00E0632F">
        <w:rPr>
          <w:rFonts w:cstheme="minorHAnsi"/>
        </w:rPr>
        <w:t xml:space="preserve"> </w:t>
      </w:r>
      <w:r w:rsidRPr="00C50091">
        <w:rPr>
          <w:rFonts w:cstheme="minorHAnsi"/>
        </w:rPr>
        <w:t xml:space="preserve">зарегистрированы </w:t>
      </w:r>
      <w:r w:rsidR="00797E1B">
        <w:rPr>
          <w:rFonts w:cstheme="minorHAnsi"/>
        </w:rPr>
        <w:t>Банком России</w:t>
      </w:r>
      <w:r w:rsidRPr="00C50091">
        <w:rPr>
          <w:rFonts w:cstheme="minorHAnsi"/>
        </w:rPr>
        <w:t xml:space="preserve"> </w:t>
      </w:r>
      <w:r w:rsidR="00E0632F">
        <w:rPr>
          <w:rFonts w:cstheme="minorHAnsi"/>
        </w:rPr>
        <w:t>2</w:t>
      </w:r>
      <w:r w:rsidR="00B423DC">
        <w:rPr>
          <w:rFonts w:cstheme="minorHAnsi"/>
        </w:rPr>
        <w:t>7</w:t>
      </w:r>
      <w:r w:rsidRPr="00C50091">
        <w:rPr>
          <w:rFonts w:cstheme="minorHAnsi"/>
        </w:rPr>
        <w:t>.</w:t>
      </w:r>
      <w:r w:rsidR="00B423DC">
        <w:rPr>
          <w:rFonts w:cstheme="minorHAnsi"/>
        </w:rPr>
        <w:t>04</w:t>
      </w:r>
      <w:r w:rsidRPr="00C50091">
        <w:rPr>
          <w:rFonts w:cstheme="minorHAnsi"/>
        </w:rPr>
        <w:t>.20</w:t>
      </w:r>
      <w:r w:rsidR="00B423DC">
        <w:rPr>
          <w:rFonts w:cstheme="minorHAnsi"/>
        </w:rPr>
        <w:t>17</w:t>
      </w:r>
      <w:r w:rsidRPr="00C50091">
        <w:rPr>
          <w:rFonts w:cstheme="minorHAnsi"/>
        </w:rPr>
        <w:t xml:space="preserve">. </w:t>
      </w:r>
    </w:p>
    <w:p w14:paraId="1101B57E" w14:textId="613E23F6"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B423DC">
        <w:rPr>
          <w:rFonts w:cstheme="minorHAnsi"/>
        </w:rPr>
        <w:t>27</w:t>
      </w:r>
      <w:r w:rsidR="00876ABD" w:rsidRPr="00C50091">
        <w:rPr>
          <w:rFonts w:cstheme="minorHAnsi"/>
          <w:lang w:val="en-US"/>
        </w:rPr>
        <w:t>.</w:t>
      </w:r>
      <w:r w:rsidR="00B423DC">
        <w:rPr>
          <w:rFonts w:cstheme="minorHAnsi"/>
        </w:rPr>
        <w:t>07</w:t>
      </w:r>
      <w:r w:rsidR="00876ABD" w:rsidRPr="00C50091">
        <w:rPr>
          <w:rFonts w:cstheme="minorHAnsi"/>
          <w:lang w:val="en-US"/>
        </w:rPr>
        <w:t>.20</w:t>
      </w:r>
      <w:r w:rsidR="004154CB">
        <w:rPr>
          <w:rFonts w:cstheme="minorHAnsi"/>
        </w:rPr>
        <w:t>1</w:t>
      </w:r>
      <w:r w:rsidR="00B423DC">
        <w:rPr>
          <w:rFonts w:cstheme="minorHAnsi"/>
        </w:rPr>
        <w:t>7</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3387A96" w14:textId="77777777" w:rsidR="00264083" w:rsidRPr="00C50091" w:rsidRDefault="00264083" w:rsidP="00264083">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18C3A9C8" w14:textId="77777777" w:rsidR="00264083" w:rsidRPr="00C50091" w:rsidRDefault="00264083" w:rsidP="0026408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2555169B" w14:textId="77777777" w:rsidR="00264083" w:rsidRPr="00C50091" w:rsidRDefault="00264083" w:rsidP="0026408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C50ED95" w14:textId="77777777" w:rsidR="00264083" w:rsidRPr="00C50091" w:rsidRDefault="00264083" w:rsidP="00264083">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57B74C96" w14:textId="77777777" w:rsidR="00264083" w:rsidRPr="00C50091" w:rsidRDefault="00264083" w:rsidP="0026408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2E020011" w14:textId="77777777" w:rsidR="00264083" w:rsidRPr="00C50091" w:rsidRDefault="00264083" w:rsidP="0026408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05C7"/>
    <w:rsid w:val="00042A22"/>
    <w:rsid w:val="000C2A9D"/>
    <w:rsid w:val="000F7446"/>
    <w:rsid w:val="00102ABB"/>
    <w:rsid w:val="00102B2B"/>
    <w:rsid w:val="001055F2"/>
    <w:rsid w:val="00136EA1"/>
    <w:rsid w:val="001743E3"/>
    <w:rsid w:val="001858EA"/>
    <w:rsid w:val="001A6C68"/>
    <w:rsid w:val="001F0100"/>
    <w:rsid w:val="001F3FB3"/>
    <w:rsid w:val="00232119"/>
    <w:rsid w:val="0023738E"/>
    <w:rsid w:val="00246816"/>
    <w:rsid w:val="00264083"/>
    <w:rsid w:val="002A6763"/>
    <w:rsid w:val="002D04B7"/>
    <w:rsid w:val="002D2D3F"/>
    <w:rsid w:val="002E02FF"/>
    <w:rsid w:val="002F4D15"/>
    <w:rsid w:val="002F65B8"/>
    <w:rsid w:val="00322114"/>
    <w:rsid w:val="00332573"/>
    <w:rsid w:val="00374E3A"/>
    <w:rsid w:val="003834DB"/>
    <w:rsid w:val="00391A30"/>
    <w:rsid w:val="00391D3A"/>
    <w:rsid w:val="003B455E"/>
    <w:rsid w:val="003C408B"/>
    <w:rsid w:val="003D56F7"/>
    <w:rsid w:val="003E23BE"/>
    <w:rsid w:val="003E4FCA"/>
    <w:rsid w:val="003F6D2F"/>
    <w:rsid w:val="004019F7"/>
    <w:rsid w:val="004154CB"/>
    <w:rsid w:val="00437368"/>
    <w:rsid w:val="00440BA8"/>
    <w:rsid w:val="0048717B"/>
    <w:rsid w:val="004910D2"/>
    <w:rsid w:val="004C220A"/>
    <w:rsid w:val="004C5035"/>
    <w:rsid w:val="004D02F5"/>
    <w:rsid w:val="004E4662"/>
    <w:rsid w:val="004F247F"/>
    <w:rsid w:val="004F6824"/>
    <w:rsid w:val="005433D6"/>
    <w:rsid w:val="00594816"/>
    <w:rsid w:val="005953EA"/>
    <w:rsid w:val="005E2EAC"/>
    <w:rsid w:val="00604C47"/>
    <w:rsid w:val="00633E18"/>
    <w:rsid w:val="006342CC"/>
    <w:rsid w:val="00656118"/>
    <w:rsid w:val="00685482"/>
    <w:rsid w:val="006865EC"/>
    <w:rsid w:val="006C15EF"/>
    <w:rsid w:val="006F317C"/>
    <w:rsid w:val="00701135"/>
    <w:rsid w:val="0071754E"/>
    <w:rsid w:val="00740D7C"/>
    <w:rsid w:val="00795EDE"/>
    <w:rsid w:val="00797E1B"/>
    <w:rsid w:val="007A0DCF"/>
    <w:rsid w:val="007E1692"/>
    <w:rsid w:val="007E4067"/>
    <w:rsid w:val="007E684E"/>
    <w:rsid w:val="007F4701"/>
    <w:rsid w:val="0081518F"/>
    <w:rsid w:val="0085022A"/>
    <w:rsid w:val="00875689"/>
    <w:rsid w:val="00876ABD"/>
    <w:rsid w:val="00892B09"/>
    <w:rsid w:val="008A35B8"/>
    <w:rsid w:val="008A3954"/>
    <w:rsid w:val="008C0FCA"/>
    <w:rsid w:val="008D6D42"/>
    <w:rsid w:val="009357D5"/>
    <w:rsid w:val="0096054C"/>
    <w:rsid w:val="0098657F"/>
    <w:rsid w:val="00986649"/>
    <w:rsid w:val="0099110E"/>
    <w:rsid w:val="009D20F1"/>
    <w:rsid w:val="009D5F29"/>
    <w:rsid w:val="00A04ED1"/>
    <w:rsid w:val="00A12C4D"/>
    <w:rsid w:val="00A240BD"/>
    <w:rsid w:val="00A24F93"/>
    <w:rsid w:val="00A34267"/>
    <w:rsid w:val="00A622B5"/>
    <w:rsid w:val="00A90490"/>
    <w:rsid w:val="00AA1555"/>
    <w:rsid w:val="00AA406B"/>
    <w:rsid w:val="00AB030D"/>
    <w:rsid w:val="00AB68CF"/>
    <w:rsid w:val="00AD2AFD"/>
    <w:rsid w:val="00AE4C73"/>
    <w:rsid w:val="00AF0868"/>
    <w:rsid w:val="00B22EA1"/>
    <w:rsid w:val="00B31A0A"/>
    <w:rsid w:val="00B423DC"/>
    <w:rsid w:val="00B43602"/>
    <w:rsid w:val="00B54044"/>
    <w:rsid w:val="00B54989"/>
    <w:rsid w:val="00B61C41"/>
    <w:rsid w:val="00B83893"/>
    <w:rsid w:val="00B871E0"/>
    <w:rsid w:val="00BA59C8"/>
    <w:rsid w:val="00BD71BF"/>
    <w:rsid w:val="00BF6C3B"/>
    <w:rsid w:val="00C45B63"/>
    <w:rsid w:val="00C50091"/>
    <w:rsid w:val="00C57801"/>
    <w:rsid w:val="00C75DF9"/>
    <w:rsid w:val="00C84B56"/>
    <w:rsid w:val="00CB4A8E"/>
    <w:rsid w:val="00CF0234"/>
    <w:rsid w:val="00D24482"/>
    <w:rsid w:val="00D704B7"/>
    <w:rsid w:val="00DA0098"/>
    <w:rsid w:val="00DD5572"/>
    <w:rsid w:val="00E0632F"/>
    <w:rsid w:val="00E4575A"/>
    <w:rsid w:val="00E46764"/>
    <w:rsid w:val="00E66B06"/>
    <w:rsid w:val="00E96527"/>
    <w:rsid w:val="00EA44D1"/>
    <w:rsid w:val="00EC30BD"/>
    <w:rsid w:val="00EF383C"/>
    <w:rsid w:val="00F45F76"/>
    <w:rsid w:val="00F8635C"/>
    <w:rsid w:val="00F90093"/>
    <w:rsid w:val="00FA006D"/>
    <w:rsid w:val="00FE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7084558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174333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72133865">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0.23009822996280971</c:v>
                </c:pt>
                <c:pt idx="1">
                  <c:v>0.27630232595821352</c:v>
                </c:pt>
                <c:pt idx="2">
                  <c:v>0.24607053854668329</c:v>
                </c:pt>
                <c:pt idx="3">
                  <c:v>0.19117751609461481</c:v>
                </c:pt>
                <c:pt idx="4">
                  <c:v>0.21195745533669799</c:v>
                </c:pt>
              </c:numCache>
            </c:numRef>
          </c:val>
          <c:extLst>
            <c:ext xmlns:c16="http://schemas.microsoft.com/office/drawing/2014/chart" uri="{C3380CC4-5D6E-409C-BE32-E72D297353CC}">
              <c16:uniqueId val="{00000000-1980-4570-B91E-162B3DE1BE5D}"/>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1040-7FE3-4DD4-B200-08D9C29A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1331</Words>
  <Characters>7591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68</cp:revision>
  <cp:lastPrinted>2021-09-07T11:44:00Z</cp:lastPrinted>
  <dcterms:created xsi:type="dcterms:W3CDTF">2021-10-05T09:49:00Z</dcterms:created>
  <dcterms:modified xsi:type="dcterms:W3CDTF">2024-02-09T08:37:00Z</dcterms:modified>
</cp:coreProperties>
</file>