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3634798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1007">
              <w:rPr>
                <w:b/>
              </w:rPr>
              <w:t>29.02.2024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31258C7B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643DE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1833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4065FA67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060D4DB4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45565B2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16,00</w:t>
                  </w:r>
                </w:p>
              </w:tc>
            </w:tr>
            <w:tr w:rsidR="00F61833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04535DA9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6FA67F33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57CAEAB3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12,41</w:t>
                  </w:r>
                </w:p>
              </w:tc>
            </w:tr>
            <w:tr w:rsidR="00F61833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2E393793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31DAD44C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691E23AA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9,73</w:t>
                  </w:r>
                </w:p>
              </w:tc>
            </w:tr>
            <w:tr w:rsidR="00F61833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1343434F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5FD109B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36F250D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8,40</w:t>
                  </w:r>
                </w:p>
              </w:tc>
            </w:tr>
            <w:tr w:rsidR="00F61833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5C34B0FE" w:rsidR="00F61833" w:rsidRDefault="00F61833" w:rsidP="00F6183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8F0414F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1ED41016" w:rsidR="00F61833" w:rsidRDefault="00F61833" w:rsidP="00F618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1,94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E840B5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E840B5" w:rsidRPr="00250C76" w:rsidRDefault="00E840B5" w:rsidP="00E840B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E840B5" w:rsidRPr="00FC6A6C" w:rsidRDefault="00E840B5" w:rsidP="00E840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049786D6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105235FB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E840B5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E840B5" w:rsidRPr="00250C76" w:rsidRDefault="00E840B5" w:rsidP="00E840B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E840B5" w:rsidRPr="00FC6A6C" w:rsidRDefault="00E840B5" w:rsidP="00E840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7F5EC48E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43474F0E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E840B5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E840B5" w:rsidRPr="00250C76" w:rsidRDefault="00E840B5" w:rsidP="00E840B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E840B5" w:rsidRPr="00FC6A6C" w:rsidRDefault="00E840B5" w:rsidP="00E840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11923E7F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31ACAE35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-41,7%</w:t>
                  </w:r>
                </w:p>
              </w:tc>
            </w:tr>
            <w:tr w:rsidR="00E840B5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E840B5" w:rsidRPr="00250C76" w:rsidRDefault="00E840B5" w:rsidP="00E840B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E840B5" w:rsidRPr="00FC6A6C" w:rsidRDefault="00E840B5" w:rsidP="00E840B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5566576D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00D27ED" w:rsidR="00E840B5" w:rsidRDefault="00E840B5" w:rsidP="00E840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-36,0%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57334341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911AE">
              <w:rPr>
                <w:b/>
              </w:rPr>
              <w:t>35,93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5EBAB5D0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B4BB3">
              <w:rPr>
                <w:b/>
              </w:rPr>
              <w:t>28 764 962,73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3BBE"/>
    <w:rsid w:val="00203C98"/>
    <w:rsid w:val="00205BFA"/>
    <w:rsid w:val="0022507E"/>
    <w:rsid w:val="00226D98"/>
    <w:rsid w:val="00230966"/>
    <w:rsid w:val="00250C76"/>
    <w:rsid w:val="002639C3"/>
    <w:rsid w:val="00273433"/>
    <w:rsid w:val="00282AC3"/>
    <w:rsid w:val="00283A03"/>
    <w:rsid w:val="002D06FA"/>
    <w:rsid w:val="002D40DA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2677D"/>
    <w:rsid w:val="00432426"/>
    <w:rsid w:val="004B749C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4293F"/>
    <w:rsid w:val="00E43561"/>
    <w:rsid w:val="00E43F94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8C7"/>
    <w:rsid w:val="00EF3CF1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486F-1701-4EA3-BC45-4C813809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100</cp:revision>
  <dcterms:created xsi:type="dcterms:W3CDTF">2023-03-22T12:28:00Z</dcterms:created>
  <dcterms:modified xsi:type="dcterms:W3CDTF">2024-03-05T10:30:00Z</dcterms:modified>
</cp:coreProperties>
</file>