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60BE808A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082A82"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246951">
        <w:rPr>
          <w:rFonts w:cstheme="minorHAnsi"/>
          <w:b/>
        </w:rPr>
        <w:t xml:space="preserve">АКТИВО </w:t>
      </w:r>
      <w:r w:rsidR="001E0BFB">
        <w:rPr>
          <w:rFonts w:cstheme="minorHAnsi"/>
          <w:b/>
        </w:rPr>
        <w:t>ЧЕТЫРНАДЦАТЬ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07E1CA34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2E178D">
        <w:rPr>
          <w:rFonts w:cstheme="minorHAnsi"/>
        </w:rPr>
        <w:t>29</w:t>
      </w:r>
      <w:r w:rsidR="00986649" w:rsidRPr="0021055B">
        <w:rPr>
          <w:rFonts w:cstheme="minorHAnsi"/>
        </w:rPr>
        <w:t>.</w:t>
      </w:r>
      <w:r w:rsidR="006F2498">
        <w:rPr>
          <w:rFonts w:cstheme="minorHAnsi"/>
        </w:rPr>
        <w:t>0</w:t>
      </w:r>
      <w:r w:rsidR="00E637F1">
        <w:rPr>
          <w:rFonts w:cstheme="minorHAnsi"/>
        </w:rPr>
        <w:t>3</w:t>
      </w:r>
      <w:r w:rsidR="00986649" w:rsidRPr="0021055B">
        <w:rPr>
          <w:rFonts w:cstheme="minorHAnsi"/>
        </w:rPr>
        <w:t>.202</w:t>
      </w:r>
      <w:r w:rsidR="006F2498">
        <w:rPr>
          <w:rFonts w:cstheme="minorHAnsi"/>
        </w:rPr>
        <w:t>4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47E0420C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246951">
        <w:rPr>
          <w:rFonts w:cstheme="minorHAnsi"/>
          <w:b/>
        </w:rPr>
        <w:t xml:space="preserve">АКТИВО </w:t>
      </w:r>
      <w:r w:rsidR="001E0BFB">
        <w:rPr>
          <w:rFonts w:cstheme="minorHAnsi"/>
          <w:b/>
        </w:rPr>
        <w:t>ЧЕТЫРНАДЦАТЬ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3EADF597" w:rsidR="00E4575A" w:rsidRPr="00C50091" w:rsidRDefault="00E4575A" w:rsidP="001E0BFB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1E0BFB" w:rsidRPr="001E0BFB">
        <w:rPr>
          <w:rFonts w:cstheme="minorHAnsi"/>
        </w:rPr>
        <w:t>https://www.alfacapital.ru/disclosure/rules/pifs/zpifn_act14/</w:t>
      </w:r>
    </w:p>
    <w:p w14:paraId="7BC9740F" w14:textId="77777777" w:rsidR="0099110E" w:rsidRPr="00C50091" w:rsidRDefault="00E4575A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="0099110E" w:rsidRPr="00E66B06">
        <w:rPr>
          <w:rFonts w:cstheme="minorHAnsi"/>
          <w:b/>
        </w:rPr>
        <w:t>Инвестиционная стратегия</w:t>
      </w:r>
    </w:p>
    <w:p w14:paraId="7A764E5E" w14:textId="2B9DF9CE" w:rsidR="00E4575A" w:rsidRPr="00C50091" w:rsidRDefault="00246951" w:rsidP="00E66B06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>
        <w:rPr>
          <w:rFonts w:cstheme="minorHAnsi"/>
          <w:color w:val="000000"/>
        </w:rPr>
        <w:t>тиций в жилые/нежилые помещения</w:t>
      </w:r>
      <w:r w:rsidRPr="00B61C41">
        <w:rPr>
          <w:rFonts w:cstheme="minorHAnsi"/>
          <w:color w:val="000000"/>
        </w:rPr>
        <w:t xml:space="preserve"> с целью сдачи их в аренду/последующей продажи</w:t>
      </w:r>
      <w:r w:rsidR="0021055B" w:rsidRPr="0021055B">
        <w:rPr>
          <w:rFonts w:cstheme="minorHAnsi"/>
        </w:rPr>
        <w:t>.</w:t>
      </w:r>
    </w:p>
    <w:p w14:paraId="27A97425" w14:textId="10B988CF" w:rsidR="005953EA" w:rsidRPr="004C503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4C5035">
        <w:rPr>
          <w:rFonts w:cstheme="minorHAnsi"/>
        </w:rPr>
        <w:t>Фонд инвестирует в о</w:t>
      </w:r>
      <w:r w:rsidR="00E66B06" w:rsidRPr="004C5035">
        <w:rPr>
          <w:rFonts w:cstheme="minorHAnsi"/>
        </w:rPr>
        <w:t xml:space="preserve">бъекты недвижимого имущества и номинированные в рублях </w:t>
      </w:r>
      <w:r w:rsidR="003B455E" w:rsidRPr="004C5035">
        <w:rPr>
          <w:rFonts w:cstheme="minorHAnsi"/>
        </w:rPr>
        <w:t xml:space="preserve">государственные </w:t>
      </w:r>
      <w:r w:rsidR="00E66B06" w:rsidRPr="004C5035">
        <w:rPr>
          <w:rFonts w:cstheme="minorHAnsi"/>
        </w:rPr>
        <w:t xml:space="preserve">облигации </w:t>
      </w:r>
      <w:r w:rsidR="003B455E" w:rsidRPr="004C5035">
        <w:rPr>
          <w:rFonts w:cstheme="minorHAnsi"/>
        </w:rPr>
        <w:t>РФ</w:t>
      </w:r>
      <w:r w:rsidR="00E66B06" w:rsidRPr="004C5035">
        <w:rPr>
          <w:rFonts w:cstheme="minorHAnsi"/>
        </w:rPr>
        <w:t>.</w:t>
      </w:r>
    </w:p>
    <w:p w14:paraId="2AD97CFE" w14:textId="59EF766C" w:rsidR="00C75DF9" w:rsidRPr="00816C0E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816C0E">
        <w:t xml:space="preserve">Активы </w:t>
      </w:r>
      <w:r w:rsidR="00E66B06" w:rsidRPr="00816C0E">
        <w:t>Ф</w:t>
      </w:r>
      <w:r w:rsidRPr="00816C0E">
        <w:t xml:space="preserve">онда инвестированы в </w:t>
      </w:r>
      <w:r w:rsidR="00DA4FF7">
        <w:t>4</w:t>
      </w:r>
      <w:r w:rsidRPr="00816C0E">
        <w:t xml:space="preserve"> объект</w:t>
      </w:r>
      <w:r w:rsidR="00896BA6">
        <w:t>ов</w:t>
      </w:r>
      <w:r w:rsidRPr="00816C0E">
        <w:t>.</w:t>
      </w:r>
      <w:r w:rsidR="00AF0868" w:rsidRPr="00816C0E">
        <w:t xml:space="preserve"> </w:t>
      </w:r>
    </w:p>
    <w:p w14:paraId="749CF609" w14:textId="5F412ED4" w:rsidR="005953EA" w:rsidRPr="00816C0E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816C0E">
        <w:rPr>
          <w:rFonts w:cstheme="minorHAnsi"/>
        </w:rPr>
        <w:t xml:space="preserve">Активы </w:t>
      </w:r>
      <w:r w:rsidR="00C75DF9" w:rsidRPr="00816C0E">
        <w:rPr>
          <w:rFonts w:cstheme="minorHAnsi"/>
        </w:rPr>
        <w:t>Ф</w:t>
      </w:r>
      <w:r w:rsidR="00E66B06" w:rsidRPr="00816C0E">
        <w:rPr>
          <w:rFonts w:cstheme="minorHAnsi"/>
        </w:rPr>
        <w:t xml:space="preserve">онда </w:t>
      </w:r>
      <w:r w:rsidR="00C75DF9" w:rsidRPr="00816C0E">
        <w:rPr>
          <w:rFonts w:cstheme="minorHAnsi"/>
        </w:rPr>
        <w:t xml:space="preserve">инвестированы в следующие </w:t>
      </w:r>
      <w:r w:rsidR="0044026F">
        <w:rPr>
          <w:rFonts w:cstheme="minorHAnsi"/>
        </w:rPr>
        <w:t>4</w:t>
      </w:r>
      <w:r w:rsidR="00C75DF9" w:rsidRPr="00816C0E">
        <w:rPr>
          <w:rFonts w:cstheme="minorHAnsi"/>
        </w:rPr>
        <w:t xml:space="preserve"> </w:t>
      </w:r>
      <w:r w:rsidRPr="00816C0E">
        <w:rPr>
          <w:rFonts w:cstheme="minorHAnsi"/>
        </w:rPr>
        <w:t>объект</w:t>
      </w:r>
      <w:r w:rsidR="00896BA6">
        <w:rPr>
          <w:rFonts w:cstheme="minorHAnsi"/>
        </w:rPr>
        <w:t>ов</w:t>
      </w:r>
      <w:r w:rsidR="00C75DF9" w:rsidRPr="00816C0E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816C0E" w:rsidRPr="00816C0E" w14:paraId="702241D5" w14:textId="77777777" w:rsidTr="007E1692">
        <w:tc>
          <w:tcPr>
            <w:tcW w:w="6516" w:type="dxa"/>
          </w:tcPr>
          <w:p w14:paraId="4497A856" w14:textId="77777777" w:rsidR="002E02FF" w:rsidRPr="00816C0E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816C0E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816C0E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816C0E">
              <w:rPr>
                <w:rFonts w:cstheme="minorHAnsi"/>
              </w:rPr>
              <w:t>Доля от активов,%</w:t>
            </w:r>
          </w:p>
        </w:tc>
      </w:tr>
      <w:tr w:rsidR="00816C0E" w:rsidRPr="00816C0E" w14:paraId="1BCC78FC" w14:textId="77777777" w:rsidTr="007E1692">
        <w:tc>
          <w:tcPr>
            <w:tcW w:w="6516" w:type="dxa"/>
          </w:tcPr>
          <w:p w14:paraId="1BBE983E" w14:textId="441BEB7C" w:rsidR="002E02FF" w:rsidRPr="00816C0E" w:rsidRDefault="00C60EF2" w:rsidP="00AA1555">
            <w:pPr>
              <w:rPr>
                <w:rFonts w:cstheme="minorHAnsi"/>
              </w:rPr>
            </w:pPr>
            <w:r w:rsidRPr="00816C0E">
              <w:rPr>
                <w:rFonts w:cstheme="minorHAnsi"/>
              </w:rPr>
              <w:t>Здание, кадастровый номер 77:07:0005008:1108, по адресу: г. Москва, ул. Барклая, д. 10А</w:t>
            </w:r>
            <w:r w:rsidR="0044026F">
              <w:rPr>
                <w:rFonts w:cstheme="minorHAnsi"/>
              </w:rPr>
              <w:t>, с учетом прав аренды на земельный участок</w:t>
            </w:r>
            <w:r w:rsidR="0044026F" w:rsidRPr="00816C0E">
              <w:rPr>
                <w:rFonts w:cstheme="minorHAnsi"/>
              </w:rPr>
              <w:t>, кадастровый номер</w:t>
            </w:r>
            <w:r w:rsidR="0044026F">
              <w:rPr>
                <w:rFonts w:cstheme="minorHAnsi"/>
              </w:rPr>
              <w:t xml:space="preserve"> </w:t>
            </w:r>
            <w:r w:rsidR="0044026F" w:rsidRPr="0044026F">
              <w:rPr>
                <w:rFonts w:cstheme="minorHAnsi"/>
              </w:rPr>
              <w:t>77:07:0005008:103</w:t>
            </w:r>
          </w:p>
        </w:tc>
        <w:tc>
          <w:tcPr>
            <w:tcW w:w="2829" w:type="dxa"/>
          </w:tcPr>
          <w:p w14:paraId="79E3309A" w14:textId="1B27F2C2" w:rsidR="002E02FF" w:rsidRPr="00816C0E" w:rsidRDefault="0044026F" w:rsidP="0044026F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96,81</w:t>
            </w:r>
          </w:p>
        </w:tc>
      </w:tr>
      <w:tr w:rsidR="00DB0B0C" w:rsidRPr="00816C0E" w14:paraId="1251F029" w14:textId="77777777" w:rsidTr="007E1692">
        <w:tc>
          <w:tcPr>
            <w:tcW w:w="6516" w:type="dxa"/>
          </w:tcPr>
          <w:p w14:paraId="6AFEC75F" w14:textId="5E59C9F4" w:rsidR="00DB0B0C" w:rsidRPr="00816C0E" w:rsidRDefault="00DB0B0C" w:rsidP="00AA1555">
            <w:pPr>
              <w:rPr>
                <w:rFonts w:cstheme="minorHAnsi"/>
              </w:rPr>
            </w:pPr>
            <w:r>
              <w:rPr>
                <w:rFonts w:cstheme="minorHAnsi"/>
              </w:rPr>
              <w:t>Дебиторская задолженность</w:t>
            </w:r>
          </w:p>
        </w:tc>
        <w:tc>
          <w:tcPr>
            <w:tcW w:w="2829" w:type="dxa"/>
          </w:tcPr>
          <w:p w14:paraId="4B3383BE" w14:textId="73C52287" w:rsidR="00DB0B0C" w:rsidRDefault="0044026F" w:rsidP="0044026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DB0B0C">
              <w:rPr>
                <w:rFonts w:cstheme="minorHAnsi"/>
              </w:rPr>
              <w:t>,</w:t>
            </w:r>
            <w:r>
              <w:rPr>
                <w:rFonts w:cstheme="minorHAnsi"/>
              </w:rPr>
              <w:t>76</w:t>
            </w:r>
          </w:p>
        </w:tc>
      </w:tr>
      <w:tr w:rsidR="00816C0E" w:rsidRPr="00816C0E" w14:paraId="2C4EF1DD" w14:textId="77777777" w:rsidTr="007E1692">
        <w:tc>
          <w:tcPr>
            <w:tcW w:w="6516" w:type="dxa"/>
          </w:tcPr>
          <w:p w14:paraId="4E5C7ABE" w14:textId="699FF174" w:rsidR="002E02FF" w:rsidRPr="00816C0E" w:rsidRDefault="00C60EF2" w:rsidP="00AA1555">
            <w:pPr>
              <w:rPr>
                <w:rFonts w:cstheme="minorHAnsi"/>
              </w:rPr>
            </w:pPr>
            <w:r w:rsidRPr="00816C0E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</w:tcPr>
          <w:p w14:paraId="6E32C225" w14:textId="3ACA2799" w:rsidR="002E02FF" w:rsidRPr="00816C0E" w:rsidRDefault="00DA4FF7" w:rsidP="004402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60EF2" w:rsidRPr="00816C0E">
              <w:rPr>
                <w:rFonts w:cstheme="minorHAnsi"/>
              </w:rPr>
              <w:t>,</w:t>
            </w:r>
            <w:r w:rsidR="0044026F">
              <w:rPr>
                <w:rFonts w:cstheme="minorHAnsi"/>
              </w:rPr>
              <w:t>42</w:t>
            </w:r>
          </w:p>
        </w:tc>
      </w:tr>
      <w:tr w:rsidR="008B6487" w:rsidRPr="00816C0E" w14:paraId="39C70D88" w14:textId="77777777" w:rsidTr="007E1692">
        <w:tc>
          <w:tcPr>
            <w:tcW w:w="6516" w:type="dxa"/>
          </w:tcPr>
          <w:p w14:paraId="4F74D2F8" w14:textId="593825E7" w:rsidR="008B6487" w:rsidRDefault="00246CFA" w:rsidP="00AA1555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</w:tcPr>
          <w:p w14:paraId="4FCE5606" w14:textId="6F766918" w:rsidR="008B6487" w:rsidRDefault="00994A07" w:rsidP="004402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B6487">
              <w:rPr>
                <w:rFonts w:cstheme="minorHAnsi"/>
              </w:rPr>
              <w:t>,</w:t>
            </w:r>
            <w:r w:rsidR="0044026F">
              <w:rPr>
                <w:rFonts w:cstheme="minorHAnsi"/>
              </w:rPr>
              <w:t>02</w:t>
            </w:r>
          </w:p>
        </w:tc>
      </w:tr>
    </w:tbl>
    <w:p w14:paraId="2C293687" w14:textId="6AF247AF" w:rsidR="00C75DF9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D12D52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D12D52" w:rsidRDefault="004D02F5" w:rsidP="007E406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D12D52" w:rsidRDefault="004D02F5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D12D52" w:rsidRDefault="004D02F5" w:rsidP="007E406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Объем потерь при реализации риска</w:t>
            </w:r>
          </w:p>
        </w:tc>
      </w:tr>
      <w:tr w:rsidR="004D02F5" w:rsidRPr="00D12D52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D12D52" w:rsidRDefault="00C75DF9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D12D52" w:rsidRDefault="007E4067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D12D52" w:rsidRDefault="003B455E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Значительный</w:t>
            </w:r>
          </w:p>
        </w:tc>
      </w:tr>
      <w:tr w:rsidR="004D02F5" w:rsidRPr="00D12D52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D12D52" w:rsidRDefault="00C75DF9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D12D52" w:rsidRDefault="007E4067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D12D52" w:rsidRDefault="007E4067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Значительный</w:t>
            </w:r>
          </w:p>
        </w:tc>
      </w:tr>
      <w:tr w:rsidR="004D02F5" w:rsidRPr="00D12D52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D12D52" w:rsidRDefault="00C75DF9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D12D52" w:rsidRDefault="003B455E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D12D52" w:rsidRDefault="003B455E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4D02F5" w:rsidRPr="00D12D52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D12D52" w:rsidRDefault="00C75DF9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D12D52" w:rsidRDefault="00E66B06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D12D52" w:rsidRDefault="007E4067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4D02F5" w:rsidRPr="00D12D52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D12D52" w:rsidRDefault="00C75DF9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D12D52" w:rsidRDefault="007E4067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D12D52" w:rsidRDefault="007E4067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E66B06" w:rsidRPr="00D12D52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E66B06" w:rsidRPr="00D12D52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D12D52" w:rsidRDefault="003B455E" w:rsidP="003B455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 xml:space="preserve">Незначительный </w:t>
            </w:r>
          </w:p>
        </w:tc>
      </w:tr>
      <w:tr w:rsidR="00E66B06" w:rsidRPr="00D12D52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E66B06" w:rsidRPr="00D12D52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Значительный</w:t>
            </w:r>
          </w:p>
        </w:tc>
      </w:tr>
      <w:tr w:rsidR="00E66B06" w:rsidRPr="00D12D52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C75DF9" w:rsidRPr="00D12D52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D12D52" w:rsidRDefault="00E66B06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D12D52" w:rsidRDefault="003B455E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D12D52" w:rsidRDefault="003B455E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Значительный</w:t>
            </w:r>
          </w:p>
        </w:tc>
      </w:tr>
      <w:tr w:rsidR="00E66B06" w:rsidRPr="00D12D52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D12D52" w:rsidRDefault="00E66B06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D12D52" w:rsidRDefault="00E66B06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D12D52" w:rsidRDefault="003B455E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1560BE">
        <w:rPr>
          <w:rFonts w:cstheme="minorHAnsi"/>
          <w:b/>
        </w:rPr>
        <w:t>Раздел 5</w:t>
      </w:r>
      <w:r w:rsidRPr="001560BE">
        <w:rPr>
          <w:rFonts w:cstheme="minorHAnsi"/>
        </w:rPr>
        <w:t xml:space="preserve">. </w:t>
      </w:r>
      <w:r w:rsidR="0099110E" w:rsidRPr="001560BE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D12D52">
        <w:tc>
          <w:tcPr>
            <w:tcW w:w="4365" w:type="dxa"/>
            <w:vAlign w:val="bottom"/>
          </w:tcPr>
          <w:p w14:paraId="1CAB1B97" w14:textId="65481A44" w:rsidR="004F6824" w:rsidRPr="00B249F7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 w:rsidR="00B249F7"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7F6B3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D12D52" w:rsidRPr="00C50091" w14:paraId="277DA56E" w14:textId="77777777" w:rsidTr="00E96315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6CBD5DB9" w:rsidR="00D12D52" w:rsidRPr="003B455E" w:rsidRDefault="00E96315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37C17F30" wp14:editId="3A778F3C">
                  <wp:extent cx="2634615" cy="2517775"/>
                  <wp:effectExtent l="0" t="0" r="13335" b="1587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D12D52" w:rsidRPr="007F6B3E" w:rsidRDefault="00D12D52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D12D52" w:rsidRPr="007F6B3E" w:rsidRDefault="00D12D52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3F424758" w14:textId="77777777" w:rsidR="00D12D52" w:rsidRPr="007F6B3E" w:rsidRDefault="00D12D52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11296998" w14:textId="77777777" w:rsidR="00962C1F" w:rsidRDefault="00D12D52" w:rsidP="00962C1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инфляции</w:t>
            </w:r>
            <w:r w:rsidR="00962C1F">
              <w:rPr>
                <w:rFonts w:asciiTheme="minorHAnsi" w:hAnsiTheme="minorHAnsi" w:cstheme="minorHAnsi"/>
              </w:rPr>
              <w:t>*</w:t>
            </w:r>
          </w:p>
          <w:p w14:paraId="377B7C46" w14:textId="35F98080" w:rsidR="00D12D52" w:rsidRPr="007F6B3E" w:rsidRDefault="00962C1F" w:rsidP="00962C1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*(использованы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данные </w:t>
            </w:r>
            <w:r w:rsidR="002E178D"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за </w:t>
            </w:r>
            <w:r w:rsidR="00CB63F4">
              <w:rPr>
                <w:rFonts w:cstheme="minorHAnsi"/>
                <w:sz w:val="12"/>
                <w:szCs w:val="12"/>
              </w:rPr>
              <w:t xml:space="preserve">февраль </w:t>
            </w:r>
            <w:r w:rsidR="002E178D" w:rsidRPr="00EB78B5"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  <w:r w:rsidR="002E178D">
              <w:rPr>
                <w:rFonts w:asciiTheme="minorHAnsi" w:hAnsiTheme="minorHAnsi" w:cstheme="minorHAnsi"/>
                <w:sz w:val="12"/>
                <w:szCs w:val="12"/>
              </w:rPr>
              <w:t>4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>)</w:t>
            </w:r>
          </w:p>
        </w:tc>
      </w:tr>
      <w:tr w:rsidR="007727B2" w:rsidRPr="00C50091" w14:paraId="163F6D42" w14:textId="77777777" w:rsidTr="006F70F7">
        <w:tc>
          <w:tcPr>
            <w:tcW w:w="4365" w:type="dxa"/>
            <w:vMerge/>
          </w:tcPr>
          <w:p w14:paraId="439EA073" w14:textId="77777777" w:rsidR="007727B2" w:rsidRPr="003B455E" w:rsidRDefault="007727B2" w:rsidP="007727B2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14:paraId="377E34DE" w14:textId="77777777" w:rsidR="007727B2" w:rsidRPr="007F6B3E" w:rsidRDefault="007727B2" w:rsidP="007727B2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0E21FFA5" w:rsidR="007727B2" w:rsidRPr="007F6B3E" w:rsidRDefault="007727B2" w:rsidP="007727B2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0,44%</w:t>
            </w:r>
          </w:p>
        </w:tc>
        <w:tc>
          <w:tcPr>
            <w:tcW w:w="1705" w:type="dxa"/>
            <w:vAlign w:val="bottom"/>
          </w:tcPr>
          <w:p w14:paraId="5DA42905" w14:textId="43704606" w:rsidR="007727B2" w:rsidRPr="007F6B3E" w:rsidRDefault="007727B2" w:rsidP="007727B2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>
              <w:rPr>
                <w:color w:val="000000"/>
                <w:szCs w:val="22"/>
              </w:rPr>
              <w:t>-0,24%</w:t>
            </w:r>
          </w:p>
        </w:tc>
      </w:tr>
      <w:tr w:rsidR="007727B2" w:rsidRPr="00C50091" w14:paraId="734DB2DE" w14:textId="77777777" w:rsidTr="006F70F7">
        <w:tc>
          <w:tcPr>
            <w:tcW w:w="4365" w:type="dxa"/>
            <w:vMerge/>
          </w:tcPr>
          <w:p w14:paraId="1A4F3314" w14:textId="77777777" w:rsidR="007727B2" w:rsidRPr="003B455E" w:rsidRDefault="007727B2" w:rsidP="007727B2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7727B2" w:rsidRPr="007F6B3E" w:rsidRDefault="007727B2" w:rsidP="007727B2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7930C688" w:rsidR="007727B2" w:rsidRPr="007F6B3E" w:rsidRDefault="007727B2" w:rsidP="007727B2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2,73%</w:t>
            </w:r>
          </w:p>
        </w:tc>
        <w:tc>
          <w:tcPr>
            <w:tcW w:w="1705" w:type="dxa"/>
            <w:vAlign w:val="bottom"/>
          </w:tcPr>
          <w:p w14:paraId="0A9EC4F7" w14:textId="0BAEB87D" w:rsidR="007727B2" w:rsidRPr="007F6B3E" w:rsidRDefault="007727B2" w:rsidP="007727B2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0,44%</w:t>
            </w:r>
          </w:p>
        </w:tc>
      </w:tr>
      <w:tr w:rsidR="007727B2" w:rsidRPr="00C50091" w14:paraId="2D189623" w14:textId="77777777" w:rsidTr="006F70F7">
        <w:tc>
          <w:tcPr>
            <w:tcW w:w="4365" w:type="dxa"/>
            <w:vMerge/>
          </w:tcPr>
          <w:p w14:paraId="06D3E770" w14:textId="77777777" w:rsidR="007727B2" w:rsidRPr="003B455E" w:rsidRDefault="007727B2" w:rsidP="007727B2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7727B2" w:rsidRPr="007F6B3E" w:rsidRDefault="007727B2" w:rsidP="007727B2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4C2CDBFA" w:rsidR="007727B2" w:rsidRPr="007F6B3E" w:rsidRDefault="007727B2" w:rsidP="007727B2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4,97%</w:t>
            </w:r>
          </w:p>
        </w:tc>
        <w:tc>
          <w:tcPr>
            <w:tcW w:w="1705" w:type="dxa"/>
            <w:vAlign w:val="bottom"/>
          </w:tcPr>
          <w:p w14:paraId="5A1631C8" w14:textId="14FC6139" w:rsidR="007727B2" w:rsidRPr="007F6B3E" w:rsidRDefault="007727B2" w:rsidP="007727B2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-0,22%</w:t>
            </w:r>
          </w:p>
        </w:tc>
      </w:tr>
      <w:tr w:rsidR="007727B2" w:rsidRPr="00C50091" w14:paraId="00022598" w14:textId="77777777" w:rsidTr="006F70F7">
        <w:tc>
          <w:tcPr>
            <w:tcW w:w="4365" w:type="dxa"/>
            <w:vMerge/>
          </w:tcPr>
          <w:p w14:paraId="23447C1B" w14:textId="77777777" w:rsidR="007727B2" w:rsidRPr="003B455E" w:rsidRDefault="007727B2" w:rsidP="007727B2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7727B2" w:rsidRPr="007F6B3E" w:rsidRDefault="007727B2" w:rsidP="007727B2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44FAD62A" w:rsidR="007727B2" w:rsidRPr="007F6B3E" w:rsidRDefault="007727B2" w:rsidP="007727B2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11,07%</w:t>
            </w:r>
          </w:p>
        </w:tc>
        <w:tc>
          <w:tcPr>
            <w:tcW w:w="1705" w:type="dxa"/>
            <w:vAlign w:val="bottom"/>
          </w:tcPr>
          <w:p w14:paraId="4EF284CC" w14:textId="45AD8CC8" w:rsidR="007727B2" w:rsidRPr="007F6B3E" w:rsidRDefault="007727B2" w:rsidP="007727B2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3,40%</w:t>
            </w:r>
          </w:p>
        </w:tc>
      </w:tr>
      <w:tr w:rsidR="007727B2" w:rsidRPr="00C50091" w14:paraId="61586E32" w14:textId="77777777" w:rsidTr="00017994">
        <w:tc>
          <w:tcPr>
            <w:tcW w:w="4365" w:type="dxa"/>
            <w:vMerge/>
          </w:tcPr>
          <w:p w14:paraId="6D68E732" w14:textId="77777777" w:rsidR="007727B2" w:rsidRPr="003B455E" w:rsidRDefault="007727B2" w:rsidP="007727B2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7727B2" w:rsidRPr="007F6B3E" w:rsidRDefault="007727B2" w:rsidP="007727B2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49B85BAB" w:rsidR="007727B2" w:rsidRPr="007F6B3E" w:rsidRDefault="007727B2" w:rsidP="007727B2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36,54%</w:t>
            </w:r>
          </w:p>
        </w:tc>
        <w:tc>
          <w:tcPr>
            <w:tcW w:w="1705" w:type="dxa"/>
            <w:vAlign w:val="bottom"/>
          </w:tcPr>
          <w:p w14:paraId="4946C1EE" w14:textId="1D98D9E6" w:rsidR="007727B2" w:rsidRPr="007F6B3E" w:rsidRDefault="007727B2" w:rsidP="007727B2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6,11%</w:t>
            </w:r>
          </w:p>
        </w:tc>
      </w:tr>
      <w:bookmarkEnd w:id="0"/>
      <w:tr w:rsidR="00246CFA" w:rsidRPr="00C50091" w14:paraId="23E49679" w14:textId="77777777" w:rsidTr="00017994">
        <w:tc>
          <w:tcPr>
            <w:tcW w:w="4365" w:type="dxa"/>
            <w:vMerge/>
          </w:tcPr>
          <w:p w14:paraId="18885D97" w14:textId="77777777" w:rsidR="00246CFA" w:rsidRPr="003B455E" w:rsidRDefault="00246CFA" w:rsidP="00246CFA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center"/>
          </w:tcPr>
          <w:p w14:paraId="427B3323" w14:textId="77777777" w:rsidR="00246CFA" w:rsidRPr="007F6B3E" w:rsidRDefault="00246CFA" w:rsidP="00246CFA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center"/>
          </w:tcPr>
          <w:p w14:paraId="0B6591EC" w14:textId="1B7D110A" w:rsidR="00246CFA" w:rsidRPr="007F6B3E" w:rsidRDefault="00246CFA" w:rsidP="00246CFA">
            <w:pPr>
              <w:pStyle w:val="ConsPlusNormal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  <w:vAlign w:val="bottom"/>
          </w:tcPr>
          <w:p w14:paraId="529BB3CB" w14:textId="2D863B1D" w:rsidR="00246CFA" w:rsidRPr="007F6B3E" w:rsidRDefault="00246CFA" w:rsidP="00246CFA">
            <w:pPr>
              <w:pStyle w:val="ConsPlusNormal"/>
              <w:rPr>
                <w:rFonts w:asciiTheme="minorHAnsi" w:hAnsiTheme="minorHAnsi" w:cstheme="minorHAnsi"/>
              </w:rPr>
            </w:pPr>
            <w:r w:rsidRPr="007F6B3E">
              <w:rPr>
                <w:color w:val="000000"/>
                <w:szCs w:val="22"/>
              </w:rPr>
              <w:t>-</w:t>
            </w:r>
          </w:p>
        </w:tc>
      </w:tr>
    </w:tbl>
    <w:p w14:paraId="51D55597" w14:textId="608C4CB7" w:rsidR="00B249F7" w:rsidRPr="00C50091" w:rsidRDefault="00B249F7" w:rsidP="00B249F7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t>*Недостаточно данных для расчета доходности и построения диаграммы за 2019</w:t>
      </w:r>
      <w:r w:rsidR="002C3005">
        <w:rPr>
          <w:rFonts w:cstheme="minorHAnsi"/>
        </w:rPr>
        <w:t xml:space="preserve"> </w:t>
      </w:r>
      <w:r w:rsidRPr="001A3404">
        <w:rPr>
          <w:rFonts w:cstheme="minorHAnsi"/>
        </w:rPr>
        <w:t xml:space="preserve">календарные годы, так как ПИФ сформирован </w:t>
      </w:r>
      <w:r>
        <w:rPr>
          <w:rFonts w:cstheme="minorHAnsi"/>
        </w:rPr>
        <w:t>01</w:t>
      </w:r>
      <w:r w:rsidRPr="001A73CD">
        <w:rPr>
          <w:rFonts w:cstheme="minorHAnsi"/>
        </w:rPr>
        <w:t>.</w:t>
      </w:r>
      <w:r>
        <w:rPr>
          <w:rFonts w:cstheme="minorHAnsi"/>
        </w:rPr>
        <w:t>10</w:t>
      </w:r>
      <w:r w:rsidRPr="001A73CD">
        <w:rPr>
          <w:rFonts w:cstheme="minorHAnsi"/>
        </w:rPr>
        <w:t>.20</w:t>
      </w:r>
      <w:r>
        <w:rPr>
          <w:rFonts w:cstheme="minorHAnsi"/>
        </w:rPr>
        <w:t xml:space="preserve">20 </w:t>
      </w:r>
      <w:r w:rsidRPr="001A3404">
        <w:rPr>
          <w:rFonts w:cstheme="minorHAnsi"/>
        </w:rPr>
        <w:t>г.</w:t>
      </w:r>
    </w:p>
    <w:p w14:paraId="66686100" w14:textId="64141827" w:rsidR="007A0DCF" w:rsidRPr="00C50091" w:rsidRDefault="007E4067" w:rsidP="0044026F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44026F" w:rsidRPr="0044026F">
        <w:rPr>
          <w:rFonts w:cstheme="minorHAnsi"/>
        </w:rPr>
        <w:t>258 077,</w:t>
      </w:r>
      <w:proofErr w:type="gramStart"/>
      <w:r w:rsidR="0044026F" w:rsidRPr="0044026F">
        <w:rPr>
          <w:rFonts w:cstheme="minorHAnsi"/>
        </w:rPr>
        <w:t xml:space="preserve">55 </w:t>
      </w:r>
      <w:r w:rsidR="0044026F">
        <w:rPr>
          <w:rFonts w:cstheme="minorHAnsi"/>
        </w:rPr>
        <w:t xml:space="preserve"> </w:t>
      </w:r>
      <w:r w:rsidRPr="00C50091">
        <w:rPr>
          <w:rFonts w:cstheme="minorHAnsi"/>
        </w:rPr>
        <w:t>рублей</w:t>
      </w:r>
      <w:proofErr w:type="gramEnd"/>
      <w:r w:rsidRPr="00C50091">
        <w:rPr>
          <w:rFonts w:cstheme="minorHAnsi"/>
        </w:rPr>
        <w:t>.</w:t>
      </w:r>
    </w:p>
    <w:p w14:paraId="2FE68D87" w14:textId="733B25C0" w:rsidR="007A0DCF" w:rsidRPr="00C50091" w:rsidRDefault="007A0DCF" w:rsidP="0044026F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44026F" w:rsidRPr="0044026F">
        <w:rPr>
          <w:rFonts w:cstheme="minorHAnsi"/>
        </w:rPr>
        <w:t>331</w:t>
      </w:r>
      <w:r w:rsidR="0044026F">
        <w:rPr>
          <w:rFonts w:cstheme="minorHAnsi"/>
        </w:rPr>
        <w:t> </w:t>
      </w:r>
      <w:r w:rsidR="0044026F" w:rsidRPr="0044026F">
        <w:rPr>
          <w:rFonts w:cstheme="minorHAnsi"/>
        </w:rPr>
        <w:t>113</w:t>
      </w:r>
      <w:r w:rsidR="0044026F">
        <w:rPr>
          <w:rFonts w:cstheme="minorHAnsi"/>
        </w:rPr>
        <w:t xml:space="preserve"> </w:t>
      </w:r>
      <w:r w:rsidR="0044026F" w:rsidRPr="0044026F">
        <w:rPr>
          <w:rFonts w:cstheme="minorHAnsi"/>
        </w:rPr>
        <w:t xml:space="preserve">493,25 </w:t>
      </w:r>
      <w:r w:rsidR="00B82D02" w:rsidRPr="00B82D02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6A8FC70D" w14:textId="77777777" w:rsidR="008E17F1" w:rsidRPr="008E17F1" w:rsidRDefault="008E17F1" w:rsidP="008E17F1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8E17F1">
        <w:rPr>
          <w:rFonts w:cstheme="minorHAnsi"/>
        </w:rPr>
        <w:t xml:space="preserve">Доход по инвестиционным паям выплачивается владельцам инвестиционных паев за каждый отчетный период. Под отчетным периодом понимается период времени, равный одному календарному месяцу. </w:t>
      </w:r>
      <w:sdt>
        <w:sdtPr>
          <w:rPr>
            <w:rFonts w:cstheme="minorHAnsi"/>
          </w:rPr>
          <w:tag w:val="goog_rdk_6"/>
          <w:id w:val="564844095"/>
        </w:sdtPr>
        <w:sdtEndPr/>
        <w:sdtContent/>
      </w:sdt>
      <w:sdt>
        <w:sdtPr>
          <w:rPr>
            <w:rFonts w:cstheme="minorHAnsi"/>
          </w:rPr>
          <w:tag w:val="goog_rdk_7"/>
          <w:id w:val="-1926496923"/>
        </w:sdtPr>
        <w:sdtEndPr/>
        <w:sdtContent/>
      </w:sdt>
      <w:r w:rsidRPr="008E17F1">
        <w:rPr>
          <w:rFonts w:cstheme="minorHAnsi"/>
        </w:rPr>
        <w:t>Под первым отчетным периодом понимается календарный месяц, следующий за месяцем, в котором завершено (окончено) формирование Фонда.</w:t>
      </w:r>
    </w:p>
    <w:p w14:paraId="28D43FF3" w14:textId="77777777" w:rsidR="008E17F1" w:rsidRPr="008E17F1" w:rsidRDefault="008E17F1" w:rsidP="008E17F1">
      <w:pPr>
        <w:pStyle w:val="a3"/>
        <w:spacing w:line="276" w:lineRule="auto"/>
        <w:rPr>
          <w:rFonts w:cstheme="minorHAnsi"/>
        </w:rPr>
      </w:pPr>
      <w:r w:rsidRPr="008E17F1">
        <w:rPr>
          <w:rFonts w:cstheme="minorHAnsi"/>
        </w:rPr>
        <w:t xml:space="preserve">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лиц, </w:t>
      </w:r>
      <w:r w:rsidRPr="008E17F1">
        <w:rPr>
          <w:rFonts w:cstheme="minorHAnsi"/>
        </w:rPr>
        <w:lastRenderedPageBreak/>
        <w:t xml:space="preserve"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периода. </w:t>
      </w:r>
    </w:p>
    <w:p w14:paraId="71A61B46" w14:textId="77777777" w:rsidR="008E17F1" w:rsidRPr="008E17F1" w:rsidRDefault="008E17F1" w:rsidP="008E17F1">
      <w:pPr>
        <w:pStyle w:val="a3"/>
        <w:spacing w:line="276" w:lineRule="auto"/>
        <w:rPr>
          <w:rFonts w:cstheme="minorHAnsi"/>
        </w:rPr>
      </w:pPr>
      <w:r w:rsidRPr="008E17F1">
        <w:rPr>
          <w:rFonts w:cstheme="minorHAnsi"/>
        </w:rPr>
        <w:t xml:space="preserve">Размер дохода по инвестиционным паям принимается равным сумме, составляющей 100 (Сто) процентов от суммы остатков </w:t>
      </w:r>
      <w:sdt>
        <w:sdtPr>
          <w:rPr>
            <w:rFonts w:cstheme="minorHAnsi"/>
          </w:rPr>
          <w:tag w:val="goog_rdk_8"/>
          <w:id w:val="-2001574203"/>
        </w:sdtPr>
        <w:sdtEndPr/>
        <w:sdtContent/>
      </w:sdt>
      <w:r w:rsidRPr="008E17F1">
        <w:rPr>
          <w:rFonts w:cstheme="minorHAnsi"/>
        </w:rPr>
        <w:t>по всем расчетным счетам, открытым в кредитных организациях для расчетов по операциям, связанным с доверительным управлением Фондом, на дату составления списка лиц, имеющих право на получение дохода по инвестиционным паям, за вычетом резервной суммы. Резервная сумма принимается равной 1 000 000 (один миллион) рублей.</w:t>
      </w:r>
    </w:p>
    <w:p w14:paraId="0C715002" w14:textId="77777777" w:rsidR="008E17F1" w:rsidRPr="008E17F1" w:rsidRDefault="008E17F1" w:rsidP="008E17F1">
      <w:pPr>
        <w:pStyle w:val="a3"/>
        <w:spacing w:line="276" w:lineRule="auto"/>
        <w:rPr>
          <w:rFonts w:cstheme="minorHAnsi"/>
        </w:rPr>
      </w:pPr>
      <w:r w:rsidRPr="008E17F1">
        <w:rPr>
          <w:rFonts w:cstheme="minorHAnsi"/>
        </w:rPr>
        <w:t>Доход по одному инвестиционному паю определяется путем деления дохода по инвестиционным паям на количество инвестиционных паев, указанное в реестре владельцев инвестиционных паев на последний рабочий день отчетного периода.</w:t>
      </w:r>
    </w:p>
    <w:p w14:paraId="72170EB3" w14:textId="77777777" w:rsidR="008E17F1" w:rsidRPr="008E17F1" w:rsidRDefault="008E17F1" w:rsidP="008E17F1">
      <w:pPr>
        <w:pStyle w:val="a3"/>
        <w:spacing w:line="276" w:lineRule="auto"/>
        <w:rPr>
          <w:rFonts w:cstheme="minorHAnsi"/>
        </w:rPr>
      </w:pPr>
      <w:r w:rsidRPr="008E17F1">
        <w:rPr>
          <w:rFonts w:cstheme="minorHAnsi"/>
        </w:rPr>
        <w:t>Выплата дохода по инвестиционным паям осуществляется в течение 30 (Тридцать) дней со дня, следующего за окончанием отчетного периода, путем безналичного перечисления на банковский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14:paraId="1BA2856F" w14:textId="1FB47F99" w:rsidR="0099110E" w:rsidRPr="00AA1555" w:rsidRDefault="0099110E" w:rsidP="00912E77">
      <w:pPr>
        <w:pStyle w:val="a3"/>
        <w:spacing w:line="276" w:lineRule="auto"/>
        <w:rPr>
          <w:rFonts w:cstheme="minorHAnsi"/>
        </w:rPr>
      </w:pP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A8B2FF9" w:rsidR="004F6824" w:rsidRPr="00C50091" w:rsidRDefault="00220CAA" w:rsidP="0052669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3B698BF3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884AA0">
              <w:rPr>
                <w:rFonts w:asciiTheme="minorHAnsi" w:hAnsiTheme="minorHAnsi" w:cstheme="minorHAnsi"/>
              </w:rPr>
              <w:t>1</w:t>
            </w:r>
            <w:r w:rsidR="00A23BDE">
              <w:rPr>
                <w:rFonts w:asciiTheme="minorHAnsi" w:hAnsiTheme="minorHAnsi" w:cstheme="minorHAnsi"/>
              </w:rPr>
              <w:t>0,</w:t>
            </w:r>
            <w:r w:rsidR="00884AA0">
              <w:rPr>
                <w:rFonts w:asciiTheme="minorHAnsi" w:hAnsiTheme="minorHAnsi" w:cstheme="minorHAnsi"/>
              </w:rPr>
              <w:t>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30FEAFD7" w:rsidR="009D20F1" w:rsidRPr="00C50091" w:rsidRDefault="009D20F1" w:rsidP="00220CAA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220CAA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5330DD69" w:rsidR="00A34267" w:rsidRPr="00D12D52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D12D52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</w:t>
      </w:r>
      <w:r w:rsidR="00F571C3" w:rsidRPr="00D12D52">
        <w:rPr>
          <w:rFonts w:cstheme="minorHAnsi"/>
        </w:rPr>
        <w:t>не предусмотрена</w:t>
      </w:r>
      <w:r w:rsidR="00F8635C" w:rsidRPr="00D12D52">
        <w:rPr>
          <w:rFonts w:cstheme="minorHAnsi"/>
        </w:rPr>
        <w:t>.</w:t>
      </w:r>
    </w:p>
    <w:p w14:paraId="7408CF32" w14:textId="50243DF6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8C69EC">
        <w:rPr>
          <w:rFonts w:cstheme="minorHAnsi"/>
        </w:rPr>
        <w:t>4153</w:t>
      </w:r>
      <w:r w:rsidRPr="00C50091">
        <w:rPr>
          <w:rFonts w:cstheme="minorHAnsi"/>
        </w:rPr>
        <w:t xml:space="preserve"> зарегистрированы Банком России </w:t>
      </w:r>
      <w:r w:rsidR="008C69EC">
        <w:rPr>
          <w:rFonts w:cstheme="minorHAnsi"/>
        </w:rPr>
        <w:t>03</w:t>
      </w:r>
      <w:r w:rsidRPr="00C50091">
        <w:rPr>
          <w:rFonts w:cstheme="minorHAnsi"/>
        </w:rPr>
        <w:t>.</w:t>
      </w:r>
      <w:r w:rsidR="008C69EC">
        <w:rPr>
          <w:rFonts w:cstheme="minorHAnsi"/>
        </w:rPr>
        <w:t>09</w:t>
      </w:r>
      <w:r w:rsidRPr="00C50091">
        <w:rPr>
          <w:rFonts w:cstheme="minorHAnsi"/>
        </w:rPr>
        <w:t>.20</w:t>
      </w:r>
      <w:r w:rsidR="008C69EC">
        <w:rPr>
          <w:rFonts w:cstheme="minorHAnsi"/>
        </w:rPr>
        <w:t>20</w:t>
      </w:r>
      <w:r w:rsidRPr="00C50091">
        <w:rPr>
          <w:rFonts w:cstheme="minorHAnsi"/>
        </w:rPr>
        <w:t xml:space="preserve">. </w:t>
      </w:r>
    </w:p>
    <w:p w14:paraId="1101B57E" w14:textId="3662C07D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584830">
        <w:rPr>
          <w:rFonts w:cstheme="minorHAnsi"/>
        </w:rPr>
        <w:t>01</w:t>
      </w:r>
      <w:r w:rsidR="00876ABD" w:rsidRPr="00C50091">
        <w:rPr>
          <w:rFonts w:cstheme="minorHAnsi"/>
          <w:lang w:val="en-US"/>
        </w:rPr>
        <w:t>.</w:t>
      </w:r>
      <w:r w:rsidR="00584830">
        <w:rPr>
          <w:rFonts w:cstheme="minorHAnsi"/>
        </w:rPr>
        <w:t>10</w:t>
      </w:r>
      <w:r w:rsidR="00876ABD" w:rsidRPr="00C50091">
        <w:rPr>
          <w:rFonts w:cstheme="minorHAnsi"/>
          <w:lang w:val="en-US"/>
        </w:rPr>
        <w:t>.20</w:t>
      </w:r>
      <w:r w:rsidR="00584830">
        <w:rPr>
          <w:rFonts w:cstheme="minorHAnsi"/>
        </w:rPr>
        <w:t>20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</w:t>
      </w:r>
      <w:r w:rsidRPr="00C50091">
        <w:rPr>
          <w:rFonts w:cstheme="minorHAnsi"/>
          <w:lang w:eastAsia="ru-RU"/>
        </w:rPr>
        <w:lastRenderedPageBreak/>
        <w:t xml:space="preserve">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="00876ABD" w:rsidRPr="00C50091">
        <w:rPr>
          <w:rFonts w:cstheme="minorHAnsi"/>
        </w:rPr>
        <w:t>.</w:t>
      </w:r>
    </w:p>
    <w:p w14:paraId="75BE7951" w14:textId="77777777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F8635C" w:rsidRPr="00C50091">
        <w:rPr>
          <w:rStyle w:val="a5"/>
          <w:rFonts w:cstheme="minorHAnsi"/>
        </w:rPr>
        <w:t>https://specdep.ru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19D4F763" w14:textId="77777777" w:rsidR="00E365EB" w:rsidRPr="00C50091" w:rsidRDefault="00E365EB" w:rsidP="00E365EB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1A235753" w14:textId="77777777" w:rsidR="00E365EB" w:rsidRPr="00C50091" w:rsidRDefault="00E365EB" w:rsidP="00E365EB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70D2B"/>
    <w:rsid w:val="00082A82"/>
    <w:rsid w:val="00091AD9"/>
    <w:rsid w:val="000C2A9D"/>
    <w:rsid w:val="000E095E"/>
    <w:rsid w:val="00102B2B"/>
    <w:rsid w:val="00145B28"/>
    <w:rsid w:val="001560BE"/>
    <w:rsid w:val="001743E3"/>
    <w:rsid w:val="001858EA"/>
    <w:rsid w:val="001A73CD"/>
    <w:rsid w:val="001E0BFB"/>
    <w:rsid w:val="001F3FB3"/>
    <w:rsid w:val="0021055B"/>
    <w:rsid w:val="00220CAA"/>
    <w:rsid w:val="00225953"/>
    <w:rsid w:val="00246951"/>
    <w:rsid w:val="00246CFA"/>
    <w:rsid w:val="00281875"/>
    <w:rsid w:val="0028717D"/>
    <w:rsid w:val="00290762"/>
    <w:rsid w:val="002C3005"/>
    <w:rsid w:val="002E02FF"/>
    <w:rsid w:val="002E178D"/>
    <w:rsid w:val="003720AE"/>
    <w:rsid w:val="00374E3A"/>
    <w:rsid w:val="003B455E"/>
    <w:rsid w:val="003E1C0D"/>
    <w:rsid w:val="003F6D2F"/>
    <w:rsid w:val="0044026F"/>
    <w:rsid w:val="004C1097"/>
    <w:rsid w:val="004C19D6"/>
    <w:rsid w:val="004C5035"/>
    <w:rsid w:val="004D02F5"/>
    <w:rsid w:val="004F6824"/>
    <w:rsid w:val="0050024A"/>
    <w:rsid w:val="0053126D"/>
    <w:rsid w:val="0054667C"/>
    <w:rsid w:val="00555983"/>
    <w:rsid w:val="0056502A"/>
    <w:rsid w:val="00584830"/>
    <w:rsid w:val="005907D9"/>
    <w:rsid w:val="005953EA"/>
    <w:rsid w:val="005A0219"/>
    <w:rsid w:val="005A502E"/>
    <w:rsid w:val="005D7B7C"/>
    <w:rsid w:val="005E2EAC"/>
    <w:rsid w:val="005F7662"/>
    <w:rsid w:val="006637FA"/>
    <w:rsid w:val="0066623E"/>
    <w:rsid w:val="006961D3"/>
    <w:rsid w:val="006F2498"/>
    <w:rsid w:val="00701135"/>
    <w:rsid w:val="007622D8"/>
    <w:rsid w:val="007727B2"/>
    <w:rsid w:val="0077696C"/>
    <w:rsid w:val="00785A61"/>
    <w:rsid w:val="007A0DCF"/>
    <w:rsid w:val="007B171D"/>
    <w:rsid w:val="007B248D"/>
    <w:rsid w:val="007E1692"/>
    <w:rsid w:val="007E4067"/>
    <w:rsid w:val="007F6B3E"/>
    <w:rsid w:val="00813496"/>
    <w:rsid w:val="00816C0E"/>
    <w:rsid w:val="00852626"/>
    <w:rsid w:val="00857E96"/>
    <w:rsid w:val="00857FBE"/>
    <w:rsid w:val="00876ABD"/>
    <w:rsid w:val="00884AA0"/>
    <w:rsid w:val="00896BA6"/>
    <w:rsid w:val="008B6487"/>
    <w:rsid w:val="008C69EC"/>
    <w:rsid w:val="008D4DE4"/>
    <w:rsid w:val="008E17F1"/>
    <w:rsid w:val="00912E77"/>
    <w:rsid w:val="00917972"/>
    <w:rsid w:val="00962C1F"/>
    <w:rsid w:val="00986649"/>
    <w:rsid w:val="0099110E"/>
    <w:rsid w:val="00994A07"/>
    <w:rsid w:val="009B09AB"/>
    <w:rsid w:val="009C1EE2"/>
    <w:rsid w:val="009D20F1"/>
    <w:rsid w:val="009D5F29"/>
    <w:rsid w:val="009F0A7D"/>
    <w:rsid w:val="00A01315"/>
    <w:rsid w:val="00A23BDE"/>
    <w:rsid w:val="00A334C5"/>
    <w:rsid w:val="00A34267"/>
    <w:rsid w:val="00A868F3"/>
    <w:rsid w:val="00AA1555"/>
    <w:rsid w:val="00AA2F5E"/>
    <w:rsid w:val="00AB456F"/>
    <w:rsid w:val="00AC0B3B"/>
    <w:rsid w:val="00AD2AFD"/>
    <w:rsid w:val="00AF0868"/>
    <w:rsid w:val="00B00275"/>
    <w:rsid w:val="00B008BD"/>
    <w:rsid w:val="00B249F7"/>
    <w:rsid w:val="00B52F4B"/>
    <w:rsid w:val="00B54044"/>
    <w:rsid w:val="00B82D02"/>
    <w:rsid w:val="00B83893"/>
    <w:rsid w:val="00BD4E1F"/>
    <w:rsid w:val="00C23483"/>
    <w:rsid w:val="00C440C9"/>
    <w:rsid w:val="00C45B63"/>
    <w:rsid w:val="00C50091"/>
    <w:rsid w:val="00C5506D"/>
    <w:rsid w:val="00C60EF2"/>
    <w:rsid w:val="00C75DF9"/>
    <w:rsid w:val="00CA2D21"/>
    <w:rsid w:val="00CB63F4"/>
    <w:rsid w:val="00D12D52"/>
    <w:rsid w:val="00D72247"/>
    <w:rsid w:val="00DA0098"/>
    <w:rsid w:val="00DA4FF7"/>
    <w:rsid w:val="00DB0B0C"/>
    <w:rsid w:val="00DC3BD4"/>
    <w:rsid w:val="00DC53A9"/>
    <w:rsid w:val="00DD5572"/>
    <w:rsid w:val="00E365EB"/>
    <w:rsid w:val="00E4575A"/>
    <w:rsid w:val="00E637F1"/>
    <w:rsid w:val="00E66B06"/>
    <w:rsid w:val="00E96315"/>
    <w:rsid w:val="00EA2870"/>
    <w:rsid w:val="00EC2136"/>
    <w:rsid w:val="00F12099"/>
    <w:rsid w:val="00F571C3"/>
    <w:rsid w:val="00F71D04"/>
    <w:rsid w:val="00F8635C"/>
    <w:rsid w:val="00F90093"/>
    <w:rsid w:val="00FF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  <w:style w:type="paragraph" w:customStyle="1" w:styleId="ParaAttribute9">
    <w:name w:val="ParaAttribute9"/>
    <w:rsid w:val="00912E77"/>
    <w:pPr>
      <w:widowControl w:val="0"/>
      <w:wordWrap w:val="0"/>
      <w:spacing w:after="60" w:line="240" w:lineRule="auto"/>
      <w:ind w:left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facapi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3.12%20&#1050;&#1048;&#1044;\ZPIF-2023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2019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0.17538153959469996</c:v>
                </c:pt>
                <c:pt idx="1">
                  <c:v>0.17145743876191397</c:v>
                </c:pt>
                <c:pt idx="2">
                  <c:v>8.6801681293710117E-2</c:v>
                </c:pt>
                <c:pt idx="3">
                  <c:v>-3.4895555803585297E-2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35-4F16-A7A7-03EDC5741F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D0BCD-A0AD-496C-8C44-201DDDEC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77</cp:revision>
  <cp:lastPrinted>2021-09-07T11:44:00Z</cp:lastPrinted>
  <dcterms:created xsi:type="dcterms:W3CDTF">2021-10-07T10:00:00Z</dcterms:created>
  <dcterms:modified xsi:type="dcterms:W3CDTF">2024-04-05T09:51:00Z</dcterms:modified>
</cp:coreProperties>
</file>