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800" w:rsidRPr="00EF79A1" w:rsidRDefault="001F2800" w:rsidP="001F2800">
      <w:pPr>
        <w:jc w:val="right"/>
        <w:rPr>
          <w:b/>
          <w:sz w:val="22"/>
          <w:szCs w:val="22"/>
          <w:lang w:eastAsia="ru-RU"/>
        </w:rPr>
      </w:pPr>
      <w:r w:rsidRPr="00EF79A1">
        <w:rPr>
          <w:b/>
          <w:sz w:val="22"/>
          <w:szCs w:val="22"/>
          <w:lang w:eastAsia="ru-RU"/>
        </w:rPr>
        <w:t xml:space="preserve">Утверждено Приказом </w:t>
      </w:r>
    </w:p>
    <w:p w:rsidR="001F2800" w:rsidRPr="00EF79A1" w:rsidRDefault="001F2800" w:rsidP="001F2800">
      <w:pPr>
        <w:jc w:val="right"/>
        <w:rPr>
          <w:b/>
          <w:sz w:val="22"/>
          <w:szCs w:val="22"/>
          <w:lang w:eastAsia="ru-RU"/>
        </w:rPr>
      </w:pPr>
      <w:r w:rsidRPr="00EF79A1">
        <w:rPr>
          <w:b/>
          <w:sz w:val="22"/>
          <w:szCs w:val="22"/>
          <w:lang w:eastAsia="ru-RU"/>
        </w:rPr>
        <w:t xml:space="preserve">Генерального директора </w:t>
      </w:r>
    </w:p>
    <w:p w:rsidR="001F2800" w:rsidRPr="00EF79A1" w:rsidRDefault="00FA4ECB" w:rsidP="001F2800">
      <w:pPr>
        <w:jc w:val="right"/>
        <w:rPr>
          <w:b/>
          <w:sz w:val="22"/>
          <w:szCs w:val="22"/>
          <w:lang w:eastAsia="ru-RU"/>
        </w:rPr>
      </w:pPr>
      <w:r>
        <w:rPr>
          <w:b/>
          <w:sz w:val="22"/>
          <w:szCs w:val="22"/>
          <w:lang w:eastAsia="ru-RU"/>
        </w:rPr>
        <w:t xml:space="preserve"> № </w:t>
      </w:r>
      <w:r w:rsidR="00BA48E3">
        <w:rPr>
          <w:b/>
          <w:sz w:val="22"/>
          <w:szCs w:val="22"/>
          <w:lang w:val="en-US" w:eastAsia="ru-RU"/>
        </w:rPr>
        <w:t>77</w:t>
      </w:r>
      <w:bookmarkStart w:id="0" w:name="_GoBack"/>
      <w:bookmarkEnd w:id="0"/>
      <w:r w:rsidR="001F2800">
        <w:rPr>
          <w:b/>
          <w:sz w:val="22"/>
          <w:szCs w:val="22"/>
          <w:lang w:eastAsia="ru-RU"/>
        </w:rPr>
        <w:t>/24</w:t>
      </w:r>
      <w:r w:rsidR="001F2800" w:rsidRPr="00EF79A1">
        <w:rPr>
          <w:b/>
          <w:sz w:val="22"/>
          <w:szCs w:val="22"/>
          <w:lang w:eastAsia="ru-RU"/>
        </w:rPr>
        <w:t xml:space="preserve"> от </w:t>
      </w:r>
      <w:r w:rsidR="00BF4E2A">
        <w:rPr>
          <w:b/>
          <w:sz w:val="22"/>
          <w:szCs w:val="22"/>
          <w:lang w:eastAsia="ru-RU"/>
        </w:rPr>
        <w:t>10</w:t>
      </w:r>
      <w:r w:rsidR="001F2800">
        <w:rPr>
          <w:b/>
          <w:sz w:val="22"/>
          <w:szCs w:val="22"/>
          <w:lang w:eastAsia="ru-RU"/>
        </w:rPr>
        <w:t xml:space="preserve"> </w:t>
      </w:r>
      <w:r>
        <w:rPr>
          <w:b/>
          <w:sz w:val="22"/>
          <w:szCs w:val="22"/>
          <w:lang w:eastAsia="ru-RU"/>
        </w:rPr>
        <w:t>апреля</w:t>
      </w:r>
      <w:r w:rsidR="001F2800">
        <w:rPr>
          <w:b/>
          <w:sz w:val="22"/>
          <w:szCs w:val="22"/>
          <w:lang w:eastAsia="ru-RU"/>
        </w:rPr>
        <w:t xml:space="preserve"> 2024</w:t>
      </w:r>
      <w:r w:rsidR="001F2800" w:rsidRPr="00EF79A1">
        <w:rPr>
          <w:b/>
          <w:sz w:val="22"/>
          <w:szCs w:val="22"/>
          <w:lang w:eastAsia="ru-RU"/>
        </w:rPr>
        <w:t xml:space="preserve"> года</w:t>
      </w:r>
    </w:p>
    <w:p w:rsidR="001F2800" w:rsidRPr="00EF79A1" w:rsidRDefault="001F2800" w:rsidP="001F2800">
      <w:pPr>
        <w:ind w:right="-1"/>
        <w:contextualSpacing/>
        <w:jc w:val="center"/>
        <w:rPr>
          <w:b/>
          <w:bCs/>
          <w:sz w:val="22"/>
          <w:szCs w:val="22"/>
        </w:rPr>
      </w:pPr>
    </w:p>
    <w:p w:rsidR="00FA4ECB" w:rsidRPr="00941743" w:rsidRDefault="00FA4ECB" w:rsidP="00FA4ECB">
      <w:pPr>
        <w:pStyle w:val="a3"/>
        <w:ind w:right="-1"/>
        <w:rPr>
          <w:b/>
          <w:bCs/>
          <w:sz w:val="22"/>
          <w:szCs w:val="22"/>
          <w:lang w:eastAsia="en-US"/>
        </w:rPr>
      </w:pPr>
      <w:r w:rsidRPr="00941743">
        <w:rPr>
          <w:b/>
          <w:bCs/>
          <w:sz w:val="22"/>
          <w:szCs w:val="22"/>
          <w:lang w:eastAsia="en-US"/>
        </w:rPr>
        <w:t xml:space="preserve">Изменения и дополнения № </w:t>
      </w:r>
      <w:r>
        <w:rPr>
          <w:b/>
          <w:bCs/>
          <w:sz w:val="22"/>
          <w:szCs w:val="22"/>
          <w:lang w:eastAsia="en-US"/>
        </w:rPr>
        <w:t>3</w:t>
      </w:r>
    </w:p>
    <w:p w:rsidR="00FA4ECB" w:rsidRPr="00941743" w:rsidRDefault="00FA4ECB" w:rsidP="00FA4ECB">
      <w:pPr>
        <w:pStyle w:val="a3"/>
        <w:ind w:right="-1"/>
        <w:rPr>
          <w:b/>
          <w:bCs/>
          <w:sz w:val="22"/>
          <w:szCs w:val="22"/>
          <w:lang w:eastAsia="en-US"/>
        </w:rPr>
      </w:pPr>
      <w:r w:rsidRPr="00941743">
        <w:rPr>
          <w:b/>
          <w:bCs/>
          <w:sz w:val="22"/>
          <w:szCs w:val="22"/>
          <w:lang w:eastAsia="en-US"/>
        </w:rPr>
        <w:t>в правила доверительного управления</w:t>
      </w:r>
    </w:p>
    <w:p w:rsidR="00FA4ECB" w:rsidRPr="00941743" w:rsidRDefault="00FA4ECB" w:rsidP="00FA4ECB">
      <w:pPr>
        <w:ind w:right="-162"/>
        <w:jc w:val="center"/>
        <w:rPr>
          <w:b/>
          <w:bCs/>
          <w:sz w:val="22"/>
          <w:szCs w:val="22"/>
        </w:rPr>
      </w:pPr>
      <w:r w:rsidRPr="00941743">
        <w:rPr>
          <w:b/>
          <w:bCs/>
          <w:sz w:val="22"/>
          <w:szCs w:val="22"/>
        </w:rPr>
        <w:t xml:space="preserve">Биржевого паевого инвестиционного фонда </w:t>
      </w:r>
    </w:p>
    <w:p w:rsidR="00FA4ECB" w:rsidRPr="00941743" w:rsidRDefault="00FA4ECB" w:rsidP="00FA4ECB">
      <w:pPr>
        <w:pStyle w:val="a3"/>
        <w:ind w:right="-1"/>
        <w:rPr>
          <w:b/>
          <w:bCs/>
          <w:sz w:val="22"/>
          <w:szCs w:val="22"/>
          <w:lang w:eastAsia="en-US"/>
        </w:rPr>
      </w:pPr>
      <w:r w:rsidRPr="00941743">
        <w:rPr>
          <w:b/>
          <w:bCs/>
          <w:sz w:val="22"/>
          <w:szCs w:val="22"/>
          <w:lang w:eastAsia="en-US"/>
        </w:rPr>
        <w:t xml:space="preserve">рыночных финансовых инструментов </w:t>
      </w:r>
    </w:p>
    <w:p w:rsidR="00FA4ECB" w:rsidRDefault="00FA4ECB" w:rsidP="00FA4ECB">
      <w:pPr>
        <w:ind w:left="-142" w:right="-1"/>
        <w:jc w:val="center"/>
        <w:rPr>
          <w:b/>
          <w:sz w:val="22"/>
          <w:szCs w:val="22"/>
        </w:rPr>
      </w:pPr>
      <w:r w:rsidRPr="003354C2">
        <w:rPr>
          <w:b/>
          <w:sz w:val="22"/>
          <w:szCs w:val="22"/>
        </w:rPr>
        <w:t>«Альфа-Капитал Золото</w:t>
      </w:r>
      <w:r>
        <w:rPr>
          <w:b/>
          <w:sz w:val="22"/>
          <w:szCs w:val="22"/>
        </w:rPr>
        <w:t>»</w:t>
      </w:r>
      <w:r w:rsidRPr="00DB44CD" w:rsidDel="00991DB0">
        <w:rPr>
          <w:b/>
          <w:sz w:val="22"/>
          <w:szCs w:val="22"/>
        </w:rPr>
        <w:t xml:space="preserve"> </w:t>
      </w:r>
    </w:p>
    <w:p w:rsidR="00FA4ECB" w:rsidRPr="00DB44CD" w:rsidRDefault="00FA4ECB" w:rsidP="00FA4ECB">
      <w:pPr>
        <w:ind w:left="-142" w:right="-1"/>
        <w:jc w:val="center"/>
        <w:rPr>
          <w:b/>
          <w:sz w:val="22"/>
          <w:szCs w:val="22"/>
        </w:rPr>
      </w:pPr>
    </w:p>
    <w:p w:rsidR="00FA4ECB" w:rsidRPr="00941743" w:rsidRDefault="00FA4ECB" w:rsidP="00FA4ECB">
      <w:pPr>
        <w:ind w:left="-142" w:right="-1"/>
        <w:jc w:val="center"/>
        <w:rPr>
          <w:bCs/>
          <w:sz w:val="22"/>
          <w:szCs w:val="22"/>
        </w:rPr>
      </w:pPr>
      <w:r w:rsidRPr="00941743">
        <w:rPr>
          <w:bCs/>
          <w:sz w:val="22"/>
          <w:szCs w:val="22"/>
        </w:rPr>
        <w:t>(Правила зарегистрированы Банком России 2</w:t>
      </w:r>
      <w:r>
        <w:rPr>
          <w:bCs/>
          <w:sz w:val="22"/>
          <w:szCs w:val="22"/>
        </w:rPr>
        <w:t>5</w:t>
      </w:r>
      <w:r w:rsidRPr="00941743">
        <w:rPr>
          <w:bCs/>
          <w:sz w:val="22"/>
          <w:szCs w:val="22"/>
        </w:rPr>
        <w:t xml:space="preserve"> ноября 202</w:t>
      </w:r>
      <w:r>
        <w:rPr>
          <w:bCs/>
          <w:sz w:val="22"/>
          <w:szCs w:val="22"/>
        </w:rPr>
        <w:t>1</w:t>
      </w:r>
      <w:r w:rsidRPr="00941743">
        <w:rPr>
          <w:bCs/>
          <w:sz w:val="22"/>
          <w:szCs w:val="22"/>
        </w:rPr>
        <w:t xml:space="preserve"> года</w:t>
      </w:r>
      <w:r>
        <w:rPr>
          <w:bCs/>
          <w:sz w:val="22"/>
          <w:szCs w:val="22"/>
        </w:rPr>
        <w:t xml:space="preserve"> </w:t>
      </w:r>
      <w:r w:rsidRPr="00991DB0">
        <w:rPr>
          <w:bCs/>
          <w:sz w:val="22"/>
          <w:szCs w:val="22"/>
        </w:rPr>
        <w:t>№4713</w:t>
      </w:r>
      <w:r w:rsidRPr="00941743">
        <w:rPr>
          <w:bCs/>
          <w:sz w:val="22"/>
          <w:szCs w:val="22"/>
        </w:rPr>
        <w:t>)</w:t>
      </w:r>
    </w:p>
    <w:p w:rsidR="001F2800" w:rsidRPr="00EF79A1" w:rsidRDefault="001F2800" w:rsidP="001F2800">
      <w:pPr>
        <w:rPr>
          <w:b/>
          <w:sz w:val="22"/>
          <w:szCs w:val="22"/>
          <w:lang w:eastAsia="zh-CN"/>
        </w:rPr>
      </w:pPr>
      <w:r w:rsidRPr="00EF79A1">
        <w:rPr>
          <w:b/>
          <w:sz w:val="22"/>
          <w:szCs w:val="22"/>
          <w:lang w:eastAsia="zh-CN"/>
        </w:rPr>
        <w:t xml:space="preserve"> </w:t>
      </w:r>
    </w:p>
    <w:tbl>
      <w:tblPr>
        <w:tblW w:w="9498" w:type="dxa"/>
        <w:tblInd w:w="-431" w:type="dxa"/>
        <w:tblLayout w:type="fixed"/>
        <w:tblLook w:val="0000" w:firstRow="0" w:lastRow="0" w:firstColumn="0" w:lastColumn="0" w:noHBand="0" w:noVBand="0"/>
      </w:tblPr>
      <w:tblGrid>
        <w:gridCol w:w="4821"/>
        <w:gridCol w:w="4677"/>
      </w:tblGrid>
      <w:tr w:rsidR="001F2800" w:rsidRPr="00F314A0" w:rsidTr="00BB00D8">
        <w:tc>
          <w:tcPr>
            <w:tcW w:w="4821" w:type="dxa"/>
            <w:tcBorders>
              <w:top w:val="single" w:sz="4" w:space="0" w:color="auto"/>
              <w:left w:val="single" w:sz="4" w:space="0" w:color="auto"/>
              <w:bottom w:val="single" w:sz="4" w:space="0" w:color="auto"/>
              <w:right w:val="single" w:sz="4" w:space="0" w:color="auto"/>
            </w:tcBorders>
          </w:tcPr>
          <w:p w:rsidR="001F2800" w:rsidRPr="00F314A0" w:rsidRDefault="001F2800" w:rsidP="00481CD4">
            <w:pPr>
              <w:keepNext/>
              <w:jc w:val="center"/>
              <w:outlineLvl w:val="0"/>
              <w:rPr>
                <w:b/>
                <w:bCs/>
                <w:lang w:eastAsia="ru-RU"/>
              </w:rPr>
            </w:pPr>
            <w:r w:rsidRPr="00F314A0">
              <w:rPr>
                <w:b/>
                <w:bCs/>
                <w:lang w:eastAsia="ru-RU"/>
              </w:rPr>
              <w:t>Прежняя редакция</w:t>
            </w:r>
          </w:p>
          <w:p w:rsidR="001F2800" w:rsidRPr="00F314A0" w:rsidRDefault="001F2800" w:rsidP="00481CD4">
            <w:pPr>
              <w:rPr>
                <w:lang w:eastAsia="ru-RU"/>
              </w:rPr>
            </w:pPr>
          </w:p>
        </w:tc>
        <w:tc>
          <w:tcPr>
            <w:tcW w:w="4677" w:type="dxa"/>
            <w:tcBorders>
              <w:top w:val="single" w:sz="4" w:space="0" w:color="auto"/>
              <w:left w:val="single" w:sz="4" w:space="0" w:color="auto"/>
              <w:bottom w:val="single" w:sz="4" w:space="0" w:color="auto"/>
              <w:right w:val="single" w:sz="4" w:space="0" w:color="auto"/>
            </w:tcBorders>
          </w:tcPr>
          <w:p w:rsidR="001F2800" w:rsidRPr="00F314A0" w:rsidRDefault="001F2800" w:rsidP="00481CD4">
            <w:pPr>
              <w:keepNext/>
              <w:jc w:val="center"/>
              <w:outlineLvl w:val="0"/>
              <w:rPr>
                <w:b/>
                <w:bCs/>
                <w:lang w:eastAsia="ru-RU"/>
              </w:rPr>
            </w:pPr>
            <w:r w:rsidRPr="00F314A0">
              <w:rPr>
                <w:b/>
                <w:bCs/>
                <w:lang w:eastAsia="ru-RU"/>
              </w:rPr>
              <w:t>Новая редакция</w:t>
            </w:r>
          </w:p>
        </w:tc>
      </w:tr>
      <w:tr w:rsidR="00FA4ECB" w:rsidRPr="00F314A0" w:rsidTr="00BB00D8">
        <w:trPr>
          <w:trHeight w:val="1820"/>
        </w:trPr>
        <w:tc>
          <w:tcPr>
            <w:tcW w:w="4821" w:type="dxa"/>
            <w:tcBorders>
              <w:top w:val="single" w:sz="4" w:space="0" w:color="auto"/>
              <w:left w:val="single" w:sz="4" w:space="0" w:color="auto"/>
              <w:bottom w:val="single" w:sz="4" w:space="0" w:color="auto"/>
              <w:right w:val="single" w:sz="4" w:space="0" w:color="auto"/>
            </w:tcBorders>
          </w:tcPr>
          <w:p w:rsidR="00FA4ECB" w:rsidRPr="00F314A0" w:rsidRDefault="00F82A16" w:rsidP="00FA4ECB">
            <w:pPr>
              <w:widowControl w:val="0"/>
              <w:autoSpaceDE w:val="0"/>
              <w:autoSpaceDN w:val="0"/>
              <w:adjustRightInd w:val="0"/>
              <w:jc w:val="both"/>
              <w:rPr>
                <w:b/>
                <w:sz w:val="22"/>
                <w:szCs w:val="22"/>
              </w:rPr>
            </w:pPr>
            <w:r>
              <w:rPr>
                <w:b/>
                <w:sz w:val="22"/>
                <w:szCs w:val="22"/>
              </w:rPr>
              <w:t>1</w:t>
            </w:r>
            <w:r w:rsidR="00FA4ECB">
              <w:rPr>
                <w:b/>
                <w:sz w:val="22"/>
                <w:szCs w:val="22"/>
              </w:rPr>
              <w:t>.</w:t>
            </w:r>
            <w:r w:rsidR="00FA4ECB" w:rsidRPr="00F314A0">
              <w:rPr>
                <w:b/>
                <w:sz w:val="22"/>
                <w:szCs w:val="22"/>
              </w:rPr>
              <w:t xml:space="preserve"> Прежняя редакция</w:t>
            </w:r>
            <w:r w:rsidR="00FA4ECB">
              <w:rPr>
                <w:b/>
                <w:sz w:val="22"/>
                <w:szCs w:val="22"/>
              </w:rPr>
              <w:t xml:space="preserve"> </w:t>
            </w:r>
            <w:proofErr w:type="spellStart"/>
            <w:r w:rsidR="00FA4ECB">
              <w:rPr>
                <w:b/>
                <w:sz w:val="22"/>
                <w:szCs w:val="22"/>
              </w:rPr>
              <w:t>пп</w:t>
            </w:r>
            <w:proofErr w:type="spellEnd"/>
            <w:r w:rsidR="00FA4ECB">
              <w:rPr>
                <w:b/>
                <w:sz w:val="22"/>
                <w:szCs w:val="22"/>
              </w:rPr>
              <w:t>. 2)</w:t>
            </w:r>
            <w:r w:rsidR="002907AC">
              <w:rPr>
                <w:b/>
                <w:sz w:val="22"/>
                <w:szCs w:val="22"/>
              </w:rPr>
              <w:t>, 4)</w:t>
            </w:r>
            <w:r w:rsidR="00FA4ECB">
              <w:rPr>
                <w:b/>
                <w:sz w:val="22"/>
                <w:szCs w:val="22"/>
              </w:rPr>
              <w:t xml:space="preserve"> </w:t>
            </w:r>
            <w:r w:rsidR="00FA4ECB" w:rsidRPr="00F314A0">
              <w:rPr>
                <w:b/>
                <w:sz w:val="22"/>
                <w:szCs w:val="22"/>
              </w:rPr>
              <w:t xml:space="preserve">п. </w:t>
            </w:r>
            <w:r w:rsidR="00FA4ECB">
              <w:rPr>
                <w:b/>
                <w:sz w:val="22"/>
                <w:szCs w:val="22"/>
              </w:rPr>
              <w:t>29</w:t>
            </w:r>
            <w:r w:rsidR="00FA4ECB" w:rsidRPr="00F314A0">
              <w:rPr>
                <w:b/>
                <w:sz w:val="22"/>
                <w:szCs w:val="22"/>
              </w:rPr>
              <w:t xml:space="preserve"> правил доверительного управления фонда:</w:t>
            </w:r>
          </w:p>
          <w:p w:rsidR="00FA4ECB" w:rsidRPr="00F314A0" w:rsidRDefault="00FA4ECB" w:rsidP="00FA4ECB">
            <w:pPr>
              <w:widowControl w:val="0"/>
              <w:autoSpaceDE w:val="0"/>
              <w:autoSpaceDN w:val="0"/>
              <w:adjustRightInd w:val="0"/>
              <w:jc w:val="both"/>
              <w:rPr>
                <w:b/>
                <w:sz w:val="22"/>
                <w:szCs w:val="22"/>
              </w:rPr>
            </w:pPr>
          </w:p>
          <w:p w:rsidR="00FA4ECB" w:rsidRDefault="00FA4ECB" w:rsidP="00A53BD7">
            <w:pPr>
              <w:autoSpaceDE w:val="0"/>
              <w:autoSpaceDN w:val="0"/>
              <w:adjustRightInd w:val="0"/>
              <w:jc w:val="both"/>
              <w:rPr>
                <w:sz w:val="22"/>
                <w:szCs w:val="22"/>
              </w:rPr>
            </w:pPr>
            <w:r w:rsidRPr="00A53BD7">
              <w:rPr>
                <w:sz w:val="22"/>
                <w:szCs w:val="22"/>
              </w:rPr>
              <w:t>«2) предъявляет</w:t>
            </w:r>
            <w:r w:rsidRPr="0067600B">
              <w:rPr>
                <w:sz w:val="22"/>
                <w:szCs w:val="22"/>
              </w:rPr>
              <w:t xml:space="preserve"> иски и выступает ответчиком по искам в суде в связи с осуществлением деятельности по доверительному управлению фондом;</w:t>
            </w:r>
            <w:r w:rsidR="00251B42">
              <w:rPr>
                <w:sz w:val="22"/>
                <w:szCs w:val="22"/>
              </w:rPr>
              <w:t>».</w:t>
            </w:r>
          </w:p>
          <w:p w:rsidR="002907AC" w:rsidRPr="009C60A1" w:rsidRDefault="002907AC" w:rsidP="002907AC">
            <w:pPr>
              <w:autoSpaceDE w:val="0"/>
              <w:autoSpaceDN w:val="0"/>
              <w:adjustRightInd w:val="0"/>
              <w:jc w:val="both"/>
              <w:rPr>
                <w:sz w:val="22"/>
                <w:szCs w:val="22"/>
              </w:rPr>
            </w:pPr>
            <w:r>
              <w:rPr>
                <w:sz w:val="22"/>
                <w:szCs w:val="22"/>
              </w:rPr>
              <w:t>«</w:t>
            </w:r>
            <w:r w:rsidRPr="009C60A1">
              <w:rPr>
                <w:sz w:val="22"/>
                <w:szCs w:val="22"/>
              </w:rPr>
              <w:t>4) вправе передать свои права и обязанности по договору доверительного управления фондом другой управляющей компании в порядке, установленном нормативными актами Бан</w:t>
            </w:r>
            <w:r>
              <w:rPr>
                <w:sz w:val="22"/>
                <w:szCs w:val="22"/>
              </w:rPr>
              <w:t>ка России;».</w:t>
            </w:r>
          </w:p>
          <w:p w:rsidR="002907AC" w:rsidRDefault="002907AC" w:rsidP="00A53BD7">
            <w:pPr>
              <w:autoSpaceDE w:val="0"/>
              <w:autoSpaceDN w:val="0"/>
              <w:adjustRightInd w:val="0"/>
              <w:jc w:val="both"/>
              <w:rPr>
                <w:b/>
                <w:sz w:val="22"/>
                <w:szCs w:val="22"/>
              </w:rPr>
            </w:pPr>
          </w:p>
        </w:tc>
        <w:tc>
          <w:tcPr>
            <w:tcW w:w="4677" w:type="dxa"/>
            <w:tcBorders>
              <w:top w:val="single" w:sz="4" w:space="0" w:color="auto"/>
              <w:left w:val="single" w:sz="4" w:space="0" w:color="auto"/>
              <w:bottom w:val="single" w:sz="4" w:space="0" w:color="auto"/>
              <w:right w:val="single" w:sz="4" w:space="0" w:color="auto"/>
            </w:tcBorders>
          </w:tcPr>
          <w:p w:rsidR="00FA4ECB" w:rsidRPr="00F314A0" w:rsidRDefault="00F82A16" w:rsidP="00FA4ECB">
            <w:pPr>
              <w:autoSpaceDE w:val="0"/>
              <w:autoSpaceDN w:val="0"/>
              <w:adjustRightInd w:val="0"/>
              <w:jc w:val="both"/>
              <w:rPr>
                <w:sz w:val="22"/>
                <w:szCs w:val="22"/>
                <w:lang w:eastAsia="zh-CN"/>
              </w:rPr>
            </w:pPr>
            <w:r>
              <w:rPr>
                <w:b/>
                <w:sz w:val="22"/>
                <w:szCs w:val="22"/>
                <w:lang w:eastAsia="zh-CN"/>
              </w:rPr>
              <w:t>1</w:t>
            </w:r>
            <w:r w:rsidR="00FA4ECB">
              <w:rPr>
                <w:b/>
                <w:sz w:val="22"/>
                <w:szCs w:val="22"/>
                <w:lang w:eastAsia="zh-CN"/>
              </w:rPr>
              <w:t>.</w:t>
            </w:r>
            <w:r w:rsidR="00FA4ECB" w:rsidRPr="00F314A0">
              <w:rPr>
                <w:b/>
                <w:sz w:val="22"/>
                <w:szCs w:val="22"/>
                <w:lang w:eastAsia="zh-CN"/>
              </w:rPr>
              <w:t xml:space="preserve"> Изложить </w:t>
            </w:r>
            <w:proofErr w:type="spellStart"/>
            <w:r w:rsidR="00FA4ECB">
              <w:rPr>
                <w:b/>
                <w:sz w:val="22"/>
                <w:szCs w:val="22"/>
              </w:rPr>
              <w:t>пп</w:t>
            </w:r>
            <w:proofErr w:type="spellEnd"/>
            <w:r w:rsidR="00FA4ECB">
              <w:rPr>
                <w:b/>
                <w:sz w:val="22"/>
                <w:szCs w:val="22"/>
              </w:rPr>
              <w:t>. 2)</w:t>
            </w:r>
            <w:r w:rsidR="002907AC">
              <w:rPr>
                <w:b/>
                <w:sz w:val="22"/>
                <w:szCs w:val="22"/>
              </w:rPr>
              <w:t>, 4)</w:t>
            </w:r>
            <w:r w:rsidR="00FA4ECB">
              <w:rPr>
                <w:b/>
                <w:sz w:val="22"/>
                <w:szCs w:val="22"/>
              </w:rPr>
              <w:t xml:space="preserve"> </w:t>
            </w:r>
            <w:r w:rsidR="00FA4ECB" w:rsidRPr="00F314A0">
              <w:rPr>
                <w:b/>
                <w:sz w:val="22"/>
                <w:szCs w:val="22"/>
              </w:rPr>
              <w:t xml:space="preserve">п. </w:t>
            </w:r>
            <w:r w:rsidR="00FA4ECB">
              <w:rPr>
                <w:b/>
                <w:sz w:val="22"/>
                <w:szCs w:val="22"/>
              </w:rPr>
              <w:t>29</w:t>
            </w:r>
            <w:r w:rsidR="00FA4ECB" w:rsidRPr="00F314A0">
              <w:rPr>
                <w:b/>
                <w:sz w:val="22"/>
                <w:szCs w:val="22"/>
              </w:rPr>
              <w:t xml:space="preserve"> правил доверительного управления фонда в новой редакции:</w:t>
            </w:r>
          </w:p>
          <w:p w:rsidR="00FA4ECB" w:rsidRDefault="00FA4ECB" w:rsidP="00FA4ECB">
            <w:pPr>
              <w:autoSpaceDE w:val="0"/>
              <w:autoSpaceDN w:val="0"/>
              <w:adjustRightInd w:val="0"/>
              <w:jc w:val="both"/>
              <w:rPr>
                <w:sz w:val="22"/>
                <w:szCs w:val="22"/>
              </w:rPr>
            </w:pPr>
            <w:r>
              <w:rPr>
                <w:b/>
                <w:sz w:val="22"/>
                <w:szCs w:val="22"/>
                <w:lang w:eastAsia="zh-CN"/>
              </w:rPr>
              <w:t xml:space="preserve"> </w:t>
            </w:r>
            <w:r w:rsidRPr="00FA4ECB">
              <w:rPr>
                <w:sz w:val="22"/>
                <w:szCs w:val="22"/>
                <w:lang w:eastAsia="zh-CN"/>
              </w:rPr>
              <w:t>«</w:t>
            </w:r>
            <w:r w:rsidRPr="0067600B">
              <w:rPr>
                <w:sz w:val="22"/>
                <w:szCs w:val="22"/>
              </w:rPr>
              <w:t xml:space="preserve">2) </w:t>
            </w:r>
            <w:r w:rsidRPr="00251B42">
              <w:rPr>
                <w:sz w:val="22"/>
                <w:szCs w:val="22"/>
              </w:rPr>
              <w:t>вправе</w:t>
            </w:r>
            <w:r w:rsidRPr="0067600B">
              <w:rPr>
                <w:color w:val="FF0000"/>
                <w:sz w:val="22"/>
                <w:szCs w:val="22"/>
              </w:rPr>
              <w:t xml:space="preserve"> </w:t>
            </w:r>
            <w:r w:rsidRPr="0067600B">
              <w:rPr>
                <w:sz w:val="22"/>
                <w:szCs w:val="22"/>
              </w:rPr>
              <w:t>предъявл</w:t>
            </w:r>
            <w:r>
              <w:rPr>
                <w:sz w:val="22"/>
                <w:szCs w:val="22"/>
              </w:rPr>
              <w:t>я</w:t>
            </w:r>
            <w:r w:rsidRPr="0067600B">
              <w:rPr>
                <w:sz w:val="22"/>
                <w:szCs w:val="22"/>
              </w:rPr>
              <w:t>т</w:t>
            </w:r>
            <w:r>
              <w:rPr>
                <w:sz w:val="22"/>
                <w:szCs w:val="22"/>
              </w:rPr>
              <w:t>ь иски и выступать</w:t>
            </w:r>
            <w:r w:rsidRPr="0067600B">
              <w:rPr>
                <w:sz w:val="22"/>
                <w:szCs w:val="22"/>
              </w:rPr>
              <w:t xml:space="preserve"> ответчиком по искам в суде в связи с осуществлением деятельности по доверительному управлению фондом;</w:t>
            </w:r>
            <w:r>
              <w:rPr>
                <w:sz w:val="22"/>
                <w:szCs w:val="22"/>
              </w:rPr>
              <w:t>»</w:t>
            </w:r>
            <w:r w:rsidR="002907AC">
              <w:rPr>
                <w:sz w:val="22"/>
                <w:szCs w:val="22"/>
              </w:rPr>
              <w:t>.</w:t>
            </w:r>
          </w:p>
          <w:p w:rsidR="00FA4ECB" w:rsidRDefault="002907AC" w:rsidP="00BB00D8">
            <w:pPr>
              <w:autoSpaceDE w:val="0"/>
              <w:autoSpaceDN w:val="0"/>
              <w:adjustRightInd w:val="0"/>
              <w:jc w:val="both"/>
              <w:rPr>
                <w:b/>
                <w:sz w:val="22"/>
                <w:szCs w:val="22"/>
                <w:lang w:eastAsia="zh-CN"/>
              </w:rPr>
            </w:pPr>
            <w:r>
              <w:rPr>
                <w:sz w:val="22"/>
                <w:szCs w:val="22"/>
              </w:rPr>
              <w:t xml:space="preserve">«4) </w:t>
            </w:r>
            <w:r w:rsidRPr="002907AC">
              <w:rPr>
                <w:sz w:val="22"/>
                <w:szCs w:val="22"/>
              </w:rPr>
              <w:t xml:space="preserve">вправе передать свои права и обязанности по договору доверительного управления фондом другой управляющей компании </w:t>
            </w:r>
            <w:r w:rsidR="00CC6977" w:rsidRPr="002907AC">
              <w:rPr>
                <w:sz w:val="22"/>
                <w:szCs w:val="22"/>
              </w:rPr>
              <w:t xml:space="preserve">в </w:t>
            </w:r>
            <w:r w:rsidR="00CC6977" w:rsidRPr="009C60A1">
              <w:rPr>
                <w:sz w:val="22"/>
                <w:szCs w:val="22"/>
              </w:rPr>
              <w:t xml:space="preserve">порядке, </w:t>
            </w:r>
            <w:r w:rsidR="00CC6977">
              <w:rPr>
                <w:sz w:val="22"/>
                <w:szCs w:val="22"/>
              </w:rPr>
              <w:t>установленном</w:t>
            </w:r>
            <w:r w:rsidRPr="002907AC">
              <w:rPr>
                <w:sz w:val="22"/>
                <w:szCs w:val="22"/>
              </w:rPr>
              <w:t xml:space="preserve"> в соответствии с абзацем первым пункта 5 статьи 11 Федерального закона «Об инвестиционных фондах»;</w:t>
            </w:r>
            <w:r>
              <w:rPr>
                <w:sz w:val="22"/>
                <w:szCs w:val="22"/>
              </w:rPr>
              <w:t>».</w:t>
            </w:r>
          </w:p>
        </w:tc>
      </w:tr>
      <w:tr w:rsidR="00587852" w:rsidRPr="00F314A0" w:rsidTr="00BB00D8">
        <w:trPr>
          <w:trHeight w:val="557"/>
        </w:trPr>
        <w:tc>
          <w:tcPr>
            <w:tcW w:w="4821" w:type="dxa"/>
            <w:tcBorders>
              <w:top w:val="single" w:sz="4" w:space="0" w:color="auto"/>
              <w:left w:val="single" w:sz="4" w:space="0" w:color="auto"/>
              <w:bottom w:val="single" w:sz="4" w:space="0" w:color="auto"/>
              <w:right w:val="single" w:sz="4" w:space="0" w:color="auto"/>
            </w:tcBorders>
          </w:tcPr>
          <w:p w:rsidR="00587852" w:rsidRPr="00F314A0" w:rsidRDefault="00F82A16" w:rsidP="00587852">
            <w:pPr>
              <w:widowControl w:val="0"/>
              <w:autoSpaceDE w:val="0"/>
              <w:autoSpaceDN w:val="0"/>
              <w:adjustRightInd w:val="0"/>
              <w:jc w:val="both"/>
              <w:rPr>
                <w:b/>
                <w:sz w:val="22"/>
                <w:szCs w:val="22"/>
              </w:rPr>
            </w:pPr>
            <w:r>
              <w:rPr>
                <w:b/>
                <w:sz w:val="22"/>
                <w:szCs w:val="22"/>
              </w:rPr>
              <w:t>2</w:t>
            </w:r>
            <w:r w:rsidR="00587852">
              <w:rPr>
                <w:b/>
                <w:sz w:val="22"/>
                <w:szCs w:val="22"/>
              </w:rPr>
              <w:t xml:space="preserve">. </w:t>
            </w:r>
            <w:r w:rsidR="00587852" w:rsidRPr="00F314A0">
              <w:rPr>
                <w:b/>
                <w:sz w:val="22"/>
                <w:szCs w:val="22"/>
              </w:rPr>
              <w:t>Прежняя редакция</w:t>
            </w:r>
            <w:r w:rsidR="00587852">
              <w:rPr>
                <w:b/>
                <w:sz w:val="22"/>
                <w:szCs w:val="22"/>
              </w:rPr>
              <w:t xml:space="preserve"> </w:t>
            </w:r>
            <w:r w:rsidR="00587852" w:rsidRPr="00F314A0">
              <w:rPr>
                <w:b/>
                <w:sz w:val="22"/>
                <w:szCs w:val="22"/>
              </w:rPr>
              <w:t xml:space="preserve">п. </w:t>
            </w:r>
            <w:r w:rsidR="00587852">
              <w:rPr>
                <w:b/>
                <w:sz w:val="22"/>
                <w:szCs w:val="22"/>
              </w:rPr>
              <w:t>51</w:t>
            </w:r>
            <w:r w:rsidR="00587852" w:rsidRPr="00F314A0">
              <w:rPr>
                <w:b/>
                <w:sz w:val="22"/>
                <w:szCs w:val="22"/>
              </w:rPr>
              <w:t xml:space="preserve"> правил доверительного управления фонда:</w:t>
            </w:r>
          </w:p>
          <w:p w:rsidR="00587852" w:rsidRDefault="00587852" w:rsidP="00587852">
            <w:pPr>
              <w:jc w:val="both"/>
              <w:rPr>
                <w:sz w:val="22"/>
                <w:szCs w:val="22"/>
              </w:rPr>
            </w:pPr>
            <w:r w:rsidRPr="00251B42">
              <w:rPr>
                <w:sz w:val="22"/>
                <w:szCs w:val="22"/>
              </w:rPr>
              <w:t>«</w:t>
            </w:r>
            <w:r w:rsidRPr="009C60A1">
              <w:rPr>
                <w:sz w:val="22"/>
                <w:szCs w:val="22"/>
              </w:rPr>
              <w:t>51. Выдача инвестиционных паев осуществляется путем внесения записи по лицевому счету, открытому приобретателю или номинальному держателю в реестре владельцев инвестиционных паев.</w:t>
            </w:r>
            <w:r>
              <w:rPr>
                <w:sz w:val="22"/>
                <w:szCs w:val="22"/>
              </w:rPr>
              <w:t>».</w:t>
            </w:r>
          </w:p>
          <w:p w:rsidR="00587852" w:rsidRDefault="00587852" w:rsidP="00587852">
            <w:pPr>
              <w:widowControl w:val="0"/>
              <w:autoSpaceDE w:val="0"/>
              <w:autoSpaceDN w:val="0"/>
              <w:adjustRightInd w:val="0"/>
              <w:jc w:val="both"/>
              <w:rPr>
                <w:b/>
                <w:sz w:val="22"/>
                <w:szCs w:val="22"/>
              </w:rPr>
            </w:pPr>
          </w:p>
        </w:tc>
        <w:tc>
          <w:tcPr>
            <w:tcW w:w="4677" w:type="dxa"/>
            <w:tcBorders>
              <w:top w:val="single" w:sz="4" w:space="0" w:color="auto"/>
              <w:left w:val="single" w:sz="4" w:space="0" w:color="auto"/>
              <w:bottom w:val="single" w:sz="4" w:space="0" w:color="auto"/>
              <w:right w:val="single" w:sz="4" w:space="0" w:color="auto"/>
            </w:tcBorders>
          </w:tcPr>
          <w:p w:rsidR="00587852" w:rsidRDefault="00F82A16" w:rsidP="00587852">
            <w:pPr>
              <w:autoSpaceDE w:val="0"/>
              <w:autoSpaceDN w:val="0"/>
              <w:adjustRightInd w:val="0"/>
              <w:jc w:val="both"/>
              <w:rPr>
                <w:b/>
                <w:sz w:val="22"/>
                <w:szCs w:val="22"/>
              </w:rPr>
            </w:pPr>
            <w:r>
              <w:rPr>
                <w:b/>
                <w:sz w:val="22"/>
                <w:szCs w:val="22"/>
                <w:lang w:eastAsia="zh-CN"/>
              </w:rPr>
              <w:t>2</w:t>
            </w:r>
            <w:r w:rsidR="00587852">
              <w:rPr>
                <w:b/>
                <w:sz w:val="22"/>
                <w:szCs w:val="22"/>
                <w:lang w:eastAsia="zh-CN"/>
              </w:rPr>
              <w:t xml:space="preserve">. </w:t>
            </w:r>
            <w:r w:rsidR="00587852" w:rsidRPr="00F314A0">
              <w:rPr>
                <w:b/>
                <w:sz w:val="22"/>
                <w:szCs w:val="22"/>
                <w:lang w:eastAsia="zh-CN"/>
              </w:rPr>
              <w:t xml:space="preserve">Изложить </w:t>
            </w:r>
            <w:r w:rsidR="00587852" w:rsidRPr="00F314A0">
              <w:rPr>
                <w:b/>
                <w:sz w:val="22"/>
                <w:szCs w:val="22"/>
              </w:rPr>
              <w:t xml:space="preserve">п. </w:t>
            </w:r>
            <w:r w:rsidR="00587852">
              <w:rPr>
                <w:b/>
                <w:sz w:val="22"/>
                <w:szCs w:val="22"/>
              </w:rPr>
              <w:t xml:space="preserve">51 </w:t>
            </w:r>
            <w:r w:rsidR="00587852" w:rsidRPr="00F314A0">
              <w:rPr>
                <w:b/>
                <w:sz w:val="22"/>
                <w:szCs w:val="22"/>
              </w:rPr>
              <w:t>правил доверительного управления фонда в новой редакции:</w:t>
            </w:r>
          </w:p>
          <w:p w:rsidR="00587852" w:rsidRDefault="00587852" w:rsidP="00587852">
            <w:pPr>
              <w:jc w:val="both"/>
              <w:rPr>
                <w:sz w:val="22"/>
                <w:szCs w:val="22"/>
              </w:rPr>
            </w:pPr>
            <w:r w:rsidRPr="00251B42">
              <w:rPr>
                <w:sz w:val="22"/>
                <w:szCs w:val="22"/>
              </w:rPr>
              <w:t>«</w:t>
            </w:r>
            <w:r w:rsidRPr="009C60A1">
              <w:rPr>
                <w:sz w:val="22"/>
                <w:szCs w:val="22"/>
              </w:rPr>
              <w:t>51. Выдача инвестиционных паев осуществляется путем внесения записи по лицевому счету, открытому приобретателю или номинальному держателю в реестре владельцев инвестиционных паев.</w:t>
            </w:r>
          </w:p>
          <w:p w:rsidR="00587852" w:rsidRPr="00251B42" w:rsidRDefault="00587852" w:rsidP="00BB00D8">
            <w:pPr>
              <w:ind w:firstLine="567"/>
              <w:jc w:val="both"/>
              <w:rPr>
                <w:sz w:val="22"/>
                <w:szCs w:val="22"/>
                <w:lang w:eastAsia="zh-CN"/>
              </w:rPr>
            </w:pPr>
            <w:r w:rsidRPr="00251B42">
              <w:rPr>
                <w:sz w:val="22"/>
                <w:szCs w:val="22"/>
              </w:rPr>
              <w:t>Операции по счетам при выдаче инвестиционных паев совершаются на основании соответствующего распоряжения управляющей компании. Записи по счетам при выдаче инвестиционных паев фонда, в том числе в ходе его формирования, вносятся Регистратором в день получения им всех документов, являющихся основанием для совершения операций.</w:t>
            </w:r>
            <w:r>
              <w:rPr>
                <w:sz w:val="22"/>
                <w:szCs w:val="22"/>
              </w:rPr>
              <w:t>».</w:t>
            </w:r>
          </w:p>
        </w:tc>
      </w:tr>
      <w:tr w:rsidR="00587852" w:rsidRPr="00F314A0" w:rsidTr="00BB00D8">
        <w:trPr>
          <w:trHeight w:val="2472"/>
        </w:trPr>
        <w:tc>
          <w:tcPr>
            <w:tcW w:w="4821" w:type="dxa"/>
            <w:tcBorders>
              <w:top w:val="single" w:sz="4" w:space="0" w:color="auto"/>
              <w:left w:val="single" w:sz="4" w:space="0" w:color="auto"/>
              <w:bottom w:val="single" w:sz="4" w:space="0" w:color="auto"/>
              <w:right w:val="single" w:sz="4" w:space="0" w:color="auto"/>
            </w:tcBorders>
          </w:tcPr>
          <w:p w:rsidR="00587852" w:rsidRPr="00F314A0" w:rsidRDefault="00F82A16" w:rsidP="00587852">
            <w:pPr>
              <w:widowControl w:val="0"/>
              <w:autoSpaceDE w:val="0"/>
              <w:autoSpaceDN w:val="0"/>
              <w:adjustRightInd w:val="0"/>
              <w:jc w:val="both"/>
              <w:rPr>
                <w:b/>
                <w:sz w:val="22"/>
                <w:szCs w:val="22"/>
              </w:rPr>
            </w:pPr>
            <w:r>
              <w:rPr>
                <w:b/>
                <w:sz w:val="22"/>
                <w:szCs w:val="22"/>
              </w:rPr>
              <w:t>3</w:t>
            </w:r>
            <w:r w:rsidR="00587852">
              <w:rPr>
                <w:b/>
                <w:sz w:val="22"/>
                <w:szCs w:val="22"/>
              </w:rPr>
              <w:t xml:space="preserve">. </w:t>
            </w:r>
            <w:r w:rsidR="00587852" w:rsidRPr="00F314A0">
              <w:rPr>
                <w:b/>
                <w:sz w:val="22"/>
                <w:szCs w:val="22"/>
              </w:rPr>
              <w:t>Прежняя редакция</w:t>
            </w:r>
            <w:r w:rsidR="00587852">
              <w:rPr>
                <w:b/>
                <w:sz w:val="22"/>
                <w:szCs w:val="22"/>
              </w:rPr>
              <w:t xml:space="preserve"> </w:t>
            </w:r>
            <w:r w:rsidR="00587852" w:rsidRPr="00F314A0">
              <w:rPr>
                <w:b/>
                <w:sz w:val="22"/>
                <w:szCs w:val="22"/>
              </w:rPr>
              <w:t xml:space="preserve">п. </w:t>
            </w:r>
            <w:r w:rsidR="00587852">
              <w:rPr>
                <w:b/>
                <w:sz w:val="22"/>
                <w:szCs w:val="22"/>
              </w:rPr>
              <w:t>54</w:t>
            </w:r>
            <w:r w:rsidR="00587852" w:rsidRPr="00F314A0">
              <w:rPr>
                <w:b/>
                <w:sz w:val="22"/>
                <w:szCs w:val="22"/>
              </w:rPr>
              <w:t xml:space="preserve"> правил доверительного управления фонда:</w:t>
            </w:r>
          </w:p>
          <w:p w:rsidR="00587852" w:rsidRPr="009C60A1" w:rsidRDefault="00587852" w:rsidP="00587852">
            <w:pPr>
              <w:tabs>
                <w:tab w:val="left" w:pos="993"/>
              </w:tabs>
              <w:ind w:right="40"/>
              <w:jc w:val="both"/>
              <w:rPr>
                <w:sz w:val="22"/>
                <w:szCs w:val="22"/>
              </w:rPr>
            </w:pPr>
            <w:r>
              <w:rPr>
                <w:sz w:val="22"/>
                <w:szCs w:val="22"/>
              </w:rPr>
              <w:t>«</w:t>
            </w:r>
            <w:r w:rsidRPr="00A5160A">
              <w:rPr>
                <w:sz w:val="22"/>
                <w:szCs w:val="22"/>
              </w:rPr>
              <w:t>54. Выдача инвестиционных паев осуществляется при условии включения в состав фонда</w:t>
            </w:r>
            <w:r w:rsidRPr="009C60A1">
              <w:rPr>
                <w:sz w:val="22"/>
                <w:szCs w:val="22"/>
              </w:rPr>
              <w:t xml:space="preserve"> имущества, переданного в оплату инвестиционных паев.</w:t>
            </w:r>
            <w:r>
              <w:rPr>
                <w:sz w:val="22"/>
                <w:szCs w:val="22"/>
              </w:rPr>
              <w:t>».</w:t>
            </w:r>
          </w:p>
          <w:p w:rsidR="00587852" w:rsidRDefault="00587852" w:rsidP="00F82A16">
            <w:pPr>
              <w:jc w:val="both"/>
              <w:rPr>
                <w:b/>
                <w:sz w:val="22"/>
                <w:szCs w:val="22"/>
              </w:rPr>
            </w:pPr>
          </w:p>
        </w:tc>
        <w:tc>
          <w:tcPr>
            <w:tcW w:w="4677" w:type="dxa"/>
            <w:tcBorders>
              <w:top w:val="single" w:sz="4" w:space="0" w:color="auto"/>
              <w:left w:val="single" w:sz="4" w:space="0" w:color="auto"/>
              <w:bottom w:val="single" w:sz="4" w:space="0" w:color="auto"/>
              <w:right w:val="single" w:sz="4" w:space="0" w:color="auto"/>
            </w:tcBorders>
          </w:tcPr>
          <w:p w:rsidR="00587852" w:rsidRDefault="00F82A16" w:rsidP="00587852">
            <w:pPr>
              <w:autoSpaceDE w:val="0"/>
              <w:autoSpaceDN w:val="0"/>
              <w:adjustRightInd w:val="0"/>
              <w:jc w:val="both"/>
              <w:rPr>
                <w:b/>
                <w:sz w:val="22"/>
                <w:szCs w:val="22"/>
              </w:rPr>
            </w:pPr>
            <w:r>
              <w:rPr>
                <w:b/>
                <w:sz w:val="22"/>
                <w:szCs w:val="22"/>
                <w:lang w:eastAsia="zh-CN"/>
              </w:rPr>
              <w:t>3</w:t>
            </w:r>
            <w:r w:rsidR="00587852">
              <w:rPr>
                <w:b/>
                <w:sz w:val="22"/>
                <w:szCs w:val="22"/>
                <w:lang w:eastAsia="zh-CN"/>
              </w:rPr>
              <w:t xml:space="preserve">. </w:t>
            </w:r>
            <w:r w:rsidR="00587852" w:rsidRPr="00F314A0">
              <w:rPr>
                <w:b/>
                <w:sz w:val="22"/>
                <w:szCs w:val="22"/>
                <w:lang w:eastAsia="zh-CN"/>
              </w:rPr>
              <w:t xml:space="preserve">Изложить </w:t>
            </w:r>
            <w:r w:rsidR="00587852" w:rsidRPr="00F314A0">
              <w:rPr>
                <w:b/>
                <w:sz w:val="22"/>
                <w:szCs w:val="22"/>
              </w:rPr>
              <w:t xml:space="preserve">п. </w:t>
            </w:r>
            <w:r w:rsidR="00587852">
              <w:rPr>
                <w:b/>
                <w:sz w:val="22"/>
                <w:szCs w:val="22"/>
              </w:rPr>
              <w:t xml:space="preserve">54 </w:t>
            </w:r>
            <w:r w:rsidR="00587852" w:rsidRPr="00F314A0">
              <w:rPr>
                <w:b/>
                <w:sz w:val="22"/>
                <w:szCs w:val="22"/>
              </w:rPr>
              <w:t>правил доверительного управления фонда в новой редакции:</w:t>
            </w:r>
          </w:p>
          <w:p w:rsidR="00587852" w:rsidRDefault="00587852" w:rsidP="00587852">
            <w:pPr>
              <w:tabs>
                <w:tab w:val="left" w:pos="993"/>
              </w:tabs>
              <w:ind w:right="42"/>
              <w:jc w:val="both"/>
              <w:rPr>
                <w:sz w:val="22"/>
                <w:szCs w:val="22"/>
              </w:rPr>
            </w:pPr>
            <w:r w:rsidRPr="00092078">
              <w:rPr>
                <w:sz w:val="22"/>
                <w:szCs w:val="22"/>
                <w:lang w:eastAsia="zh-CN"/>
              </w:rPr>
              <w:t>«</w:t>
            </w:r>
            <w:r w:rsidRPr="00092078">
              <w:rPr>
                <w:sz w:val="22"/>
                <w:szCs w:val="22"/>
              </w:rPr>
              <w:t>5</w:t>
            </w:r>
            <w:r w:rsidRPr="00A5160A">
              <w:rPr>
                <w:sz w:val="22"/>
                <w:szCs w:val="22"/>
              </w:rPr>
              <w:t>4. Выдача инвестиционных паев осуществляется при условии включения в состав фонда</w:t>
            </w:r>
            <w:r w:rsidRPr="009C60A1">
              <w:rPr>
                <w:sz w:val="22"/>
                <w:szCs w:val="22"/>
              </w:rPr>
              <w:t xml:space="preserve"> </w:t>
            </w:r>
            <w:r w:rsidRPr="00745045">
              <w:rPr>
                <w:sz w:val="22"/>
                <w:szCs w:val="22"/>
              </w:rPr>
              <w:t>денежных средств (иного имущества), переданных (переданног</w:t>
            </w:r>
            <w:r>
              <w:rPr>
                <w:sz w:val="22"/>
                <w:szCs w:val="22"/>
              </w:rPr>
              <w:t>о) в оплату инвестиционных паев.».</w:t>
            </w:r>
          </w:p>
          <w:p w:rsidR="00587852" w:rsidRDefault="00587852" w:rsidP="00F82A16">
            <w:pPr>
              <w:jc w:val="both"/>
              <w:rPr>
                <w:b/>
                <w:sz w:val="22"/>
                <w:szCs w:val="22"/>
                <w:lang w:eastAsia="zh-CN"/>
              </w:rPr>
            </w:pPr>
          </w:p>
        </w:tc>
      </w:tr>
      <w:tr w:rsidR="00F82A16" w:rsidRPr="00F314A0" w:rsidTr="00BB00D8">
        <w:trPr>
          <w:trHeight w:val="2472"/>
        </w:trPr>
        <w:tc>
          <w:tcPr>
            <w:tcW w:w="4821" w:type="dxa"/>
            <w:tcBorders>
              <w:top w:val="single" w:sz="4" w:space="0" w:color="auto"/>
              <w:left w:val="single" w:sz="4" w:space="0" w:color="auto"/>
              <w:bottom w:val="single" w:sz="4" w:space="0" w:color="auto"/>
              <w:right w:val="single" w:sz="4" w:space="0" w:color="auto"/>
            </w:tcBorders>
          </w:tcPr>
          <w:p w:rsidR="00F82A16" w:rsidRPr="00F314A0" w:rsidRDefault="00F82A16" w:rsidP="00F82A16">
            <w:pPr>
              <w:widowControl w:val="0"/>
              <w:autoSpaceDE w:val="0"/>
              <w:autoSpaceDN w:val="0"/>
              <w:adjustRightInd w:val="0"/>
              <w:jc w:val="both"/>
              <w:rPr>
                <w:b/>
                <w:sz w:val="22"/>
                <w:szCs w:val="22"/>
              </w:rPr>
            </w:pPr>
            <w:r>
              <w:rPr>
                <w:b/>
                <w:sz w:val="22"/>
                <w:szCs w:val="22"/>
              </w:rPr>
              <w:lastRenderedPageBreak/>
              <w:t xml:space="preserve">4. </w:t>
            </w:r>
            <w:r w:rsidRPr="00F314A0">
              <w:rPr>
                <w:b/>
                <w:sz w:val="22"/>
                <w:szCs w:val="22"/>
              </w:rPr>
              <w:t>Прежняя редакция</w:t>
            </w:r>
            <w:r>
              <w:rPr>
                <w:b/>
                <w:sz w:val="22"/>
                <w:szCs w:val="22"/>
              </w:rPr>
              <w:t xml:space="preserve"> </w:t>
            </w:r>
            <w:r w:rsidRPr="00F314A0">
              <w:rPr>
                <w:b/>
                <w:sz w:val="22"/>
                <w:szCs w:val="22"/>
              </w:rPr>
              <w:t xml:space="preserve">п. </w:t>
            </w:r>
            <w:r>
              <w:rPr>
                <w:b/>
                <w:sz w:val="22"/>
                <w:szCs w:val="22"/>
              </w:rPr>
              <w:t>58.1</w:t>
            </w:r>
            <w:r w:rsidRPr="00F314A0">
              <w:rPr>
                <w:b/>
                <w:sz w:val="22"/>
                <w:szCs w:val="22"/>
              </w:rPr>
              <w:t xml:space="preserve"> правил доверительного управления фонда:</w:t>
            </w:r>
          </w:p>
          <w:p w:rsidR="00F82A16" w:rsidRDefault="00F82A16" w:rsidP="00F82A16">
            <w:pPr>
              <w:jc w:val="both"/>
              <w:rPr>
                <w:sz w:val="22"/>
                <w:szCs w:val="22"/>
              </w:rPr>
            </w:pPr>
          </w:p>
          <w:p w:rsidR="00F82A16" w:rsidRPr="004C450C" w:rsidRDefault="00F82A16" w:rsidP="00F82A16">
            <w:pPr>
              <w:jc w:val="both"/>
              <w:rPr>
                <w:sz w:val="22"/>
                <w:szCs w:val="22"/>
              </w:rPr>
            </w:pPr>
            <w:r w:rsidRPr="00092078">
              <w:rPr>
                <w:sz w:val="22"/>
                <w:szCs w:val="22"/>
              </w:rPr>
              <w:t>«5</w:t>
            </w:r>
            <w:r w:rsidRPr="008C1E73">
              <w:rPr>
                <w:sz w:val="22"/>
                <w:szCs w:val="22"/>
              </w:rPr>
              <w:t>8.</w:t>
            </w:r>
            <w:r>
              <w:rPr>
                <w:sz w:val="22"/>
                <w:szCs w:val="22"/>
              </w:rPr>
              <w:t>1 отсутствует.».</w:t>
            </w:r>
            <w:r w:rsidRPr="008C1E73">
              <w:rPr>
                <w:sz w:val="22"/>
                <w:szCs w:val="22"/>
              </w:rPr>
              <w:t> </w:t>
            </w:r>
          </w:p>
          <w:p w:rsidR="00F82A16" w:rsidRDefault="00F82A16" w:rsidP="00587852">
            <w:pPr>
              <w:widowControl w:val="0"/>
              <w:autoSpaceDE w:val="0"/>
              <w:autoSpaceDN w:val="0"/>
              <w:adjustRightInd w:val="0"/>
              <w:jc w:val="both"/>
              <w:rPr>
                <w:b/>
                <w:sz w:val="22"/>
                <w:szCs w:val="22"/>
              </w:rPr>
            </w:pPr>
          </w:p>
        </w:tc>
        <w:tc>
          <w:tcPr>
            <w:tcW w:w="4677" w:type="dxa"/>
            <w:tcBorders>
              <w:top w:val="single" w:sz="4" w:space="0" w:color="auto"/>
              <w:left w:val="single" w:sz="4" w:space="0" w:color="auto"/>
              <w:bottom w:val="single" w:sz="4" w:space="0" w:color="auto"/>
              <w:right w:val="single" w:sz="4" w:space="0" w:color="auto"/>
            </w:tcBorders>
          </w:tcPr>
          <w:p w:rsidR="00F82A16" w:rsidRDefault="00F82A16" w:rsidP="00F82A16">
            <w:pPr>
              <w:autoSpaceDE w:val="0"/>
              <w:autoSpaceDN w:val="0"/>
              <w:adjustRightInd w:val="0"/>
              <w:jc w:val="both"/>
              <w:rPr>
                <w:b/>
                <w:sz w:val="22"/>
                <w:szCs w:val="22"/>
                <w:lang w:eastAsia="zh-CN"/>
              </w:rPr>
            </w:pPr>
            <w:r>
              <w:rPr>
                <w:b/>
                <w:sz w:val="22"/>
                <w:szCs w:val="22"/>
                <w:lang w:eastAsia="zh-CN"/>
              </w:rPr>
              <w:t>4. Дополнить правила доверительного управления фонда п.58.1 следующего содержания:</w:t>
            </w:r>
          </w:p>
          <w:p w:rsidR="00F82A16" w:rsidRPr="00271A79" w:rsidRDefault="00F82A16" w:rsidP="00F82A16">
            <w:pPr>
              <w:jc w:val="both"/>
              <w:rPr>
                <w:sz w:val="22"/>
                <w:szCs w:val="22"/>
              </w:rPr>
            </w:pPr>
            <w:r>
              <w:rPr>
                <w:sz w:val="22"/>
                <w:szCs w:val="22"/>
              </w:rPr>
              <w:t xml:space="preserve">«58.1. </w:t>
            </w:r>
            <w:r w:rsidRPr="004C450C">
              <w:rPr>
                <w:sz w:val="22"/>
                <w:szCs w:val="22"/>
              </w:rP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r>
              <w:rPr>
                <w:sz w:val="22"/>
                <w:szCs w:val="22"/>
              </w:rPr>
              <w:t>».</w:t>
            </w:r>
          </w:p>
          <w:p w:rsidR="00F82A16" w:rsidRDefault="00F82A16" w:rsidP="00587852">
            <w:pPr>
              <w:autoSpaceDE w:val="0"/>
              <w:autoSpaceDN w:val="0"/>
              <w:adjustRightInd w:val="0"/>
              <w:jc w:val="both"/>
              <w:rPr>
                <w:b/>
                <w:sz w:val="22"/>
                <w:szCs w:val="22"/>
                <w:lang w:eastAsia="zh-CN"/>
              </w:rPr>
            </w:pPr>
          </w:p>
        </w:tc>
      </w:tr>
      <w:tr w:rsidR="00587852" w:rsidRPr="00F314A0" w:rsidTr="00BB00D8">
        <w:trPr>
          <w:trHeight w:val="1549"/>
        </w:trPr>
        <w:tc>
          <w:tcPr>
            <w:tcW w:w="4821" w:type="dxa"/>
            <w:tcBorders>
              <w:top w:val="single" w:sz="4" w:space="0" w:color="auto"/>
              <w:left w:val="single" w:sz="4" w:space="0" w:color="auto"/>
              <w:bottom w:val="single" w:sz="4" w:space="0" w:color="auto"/>
              <w:right w:val="single" w:sz="4" w:space="0" w:color="auto"/>
            </w:tcBorders>
          </w:tcPr>
          <w:p w:rsidR="00587852" w:rsidRPr="00F314A0" w:rsidRDefault="00F82A16" w:rsidP="00587852">
            <w:pPr>
              <w:widowControl w:val="0"/>
              <w:autoSpaceDE w:val="0"/>
              <w:autoSpaceDN w:val="0"/>
              <w:adjustRightInd w:val="0"/>
              <w:jc w:val="both"/>
              <w:rPr>
                <w:b/>
                <w:sz w:val="22"/>
                <w:szCs w:val="22"/>
              </w:rPr>
            </w:pPr>
            <w:r>
              <w:rPr>
                <w:b/>
                <w:sz w:val="22"/>
                <w:szCs w:val="22"/>
              </w:rPr>
              <w:t>5</w:t>
            </w:r>
            <w:r w:rsidR="00587852">
              <w:rPr>
                <w:b/>
                <w:sz w:val="22"/>
                <w:szCs w:val="22"/>
              </w:rPr>
              <w:t xml:space="preserve">. </w:t>
            </w:r>
            <w:r w:rsidR="00587852" w:rsidRPr="00F314A0">
              <w:rPr>
                <w:b/>
                <w:sz w:val="22"/>
                <w:szCs w:val="22"/>
              </w:rPr>
              <w:t>Прежняя редакция</w:t>
            </w:r>
            <w:r>
              <w:rPr>
                <w:b/>
                <w:sz w:val="22"/>
                <w:szCs w:val="22"/>
              </w:rPr>
              <w:t xml:space="preserve"> </w:t>
            </w:r>
            <w:proofErr w:type="spellStart"/>
            <w:r>
              <w:rPr>
                <w:b/>
                <w:sz w:val="22"/>
                <w:szCs w:val="22"/>
              </w:rPr>
              <w:t>пп</w:t>
            </w:r>
            <w:proofErr w:type="spellEnd"/>
            <w:r>
              <w:rPr>
                <w:b/>
                <w:sz w:val="22"/>
                <w:szCs w:val="22"/>
              </w:rPr>
              <w:t>. 6),</w:t>
            </w:r>
            <w:r w:rsidR="00587852">
              <w:rPr>
                <w:b/>
                <w:sz w:val="22"/>
                <w:szCs w:val="22"/>
              </w:rPr>
              <w:t xml:space="preserve"> 7)</w:t>
            </w:r>
            <w:r>
              <w:rPr>
                <w:b/>
                <w:sz w:val="22"/>
                <w:szCs w:val="22"/>
              </w:rPr>
              <w:t>,</w:t>
            </w:r>
            <w:r w:rsidR="00587852">
              <w:rPr>
                <w:b/>
                <w:sz w:val="22"/>
                <w:szCs w:val="22"/>
              </w:rPr>
              <w:t xml:space="preserve"> п. 60 </w:t>
            </w:r>
            <w:r w:rsidR="00587852" w:rsidRPr="00F314A0">
              <w:rPr>
                <w:b/>
                <w:sz w:val="22"/>
                <w:szCs w:val="22"/>
              </w:rPr>
              <w:t>правил доверительного управления фонда:</w:t>
            </w:r>
          </w:p>
          <w:p w:rsidR="00587852" w:rsidRPr="00F314A0" w:rsidRDefault="00587852" w:rsidP="00587852">
            <w:pPr>
              <w:widowControl w:val="0"/>
              <w:autoSpaceDE w:val="0"/>
              <w:autoSpaceDN w:val="0"/>
              <w:adjustRightInd w:val="0"/>
              <w:jc w:val="both"/>
              <w:rPr>
                <w:b/>
                <w:sz w:val="22"/>
                <w:szCs w:val="22"/>
              </w:rPr>
            </w:pPr>
          </w:p>
          <w:p w:rsidR="00587852" w:rsidRPr="008C1E73" w:rsidRDefault="00587852" w:rsidP="00587852">
            <w:pPr>
              <w:jc w:val="both"/>
              <w:rPr>
                <w:sz w:val="22"/>
                <w:szCs w:val="22"/>
              </w:rPr>
            </w:pPr>
            <w:r w:rsidRPr="00A53BD7">
              <w:rPr>
                <w:sz w:val="22"/>
                <w:szCs w:val="22"/>
              </w:rPr>
              <w:t>«6)</w:t>
            </w:r>
            <w:r w:rsidRPr="008C1E73">
              <w:rPr>
                <w:sz w:val="22"/>
                <w:szCs w:val="22"/>
              </w:rPr>
              <w:t xml:space="preserve"> введение Банком России запрета на проведение операций по выдаче инвестиционных паев и (или) приему заявок на п</w:t>
            </w:r>
            <w:r>
              <w:rPr>
                <w:sz w:val="22"/>
                <w:szCs w:val="22"/>
              </w:rPr>
              <w:t>риобретение инвестиционных паев;</w:t>
            </w:r>
          </w:p>
          <w:p w:rsidR="00587852" w:rsidRPr="008C1E73" w:rsidRDefault="00587852" w:rsidP="00587852">
            <w:pPr>
              <w:jc w:val="both"/>
              <w:rPr>
                <w:sz w:val="22"/>
                <w:szCs w:val="22"/>
              </w:rPr>
            </w:pPr>
            <w:r w:rsidRPr="008C1E73">
              <w:rPr>
                <w:sz w:val="22"/>
                <w:szCs w:val="22"/>
              </w:rPr>
              <w:t>7) возникновение основания для прекращения фонда;</w:t>
            </w:r>
            <w:r>
              <w:rPr>
                <w:sz w:val="22"/>
                <w:szCs w:val="22"/>
              </w:rPr>
              <w:t>».</w:t>
            </w:r>
          </w:p>
          <w:p w:rsidR="00587852" w:rsidRDefault="00587852" w:rsidP="00587852">
            <w:pPr>
              <w:widowControl w:val="0"/>
              <w:autoSpaceDE w:val="0"/>
              <w:autoSpaceDN w:val="0"/>
              <w:adjustRightInd w:val="0"/>
              <w:jc w:val="both"/>
              <w:rPr>
                <w:b/>
                <w:sz w:val="22"/>
                <w:szCs w:val="22"/>
              </w:rPr>
            </w:pPr>
          </w:p>
        </w:tc>
        <w:tc>
          <w:tcPr>
            <w:tcW w:w="4677" w:type="dxa"/>
            <w:tcBorders>
              <w:top w:val="single" w:sz="4" w:space="0" w:color="auto"/>
              <w:left w:val="single" w:sz="4" w:space="0" w:color="auto"/>
              <w:bottom w:val="single" w:sz="4" w:space="0" w:color="auto"/>
              <w:right w:val="single" w:sz="4" w:space="0" w:color="auto"/>
            </w:tcBorders>
          </w:tcPr>
          <w:p w:rsidR="00587852" w:rsidRDefault="00F82A16" w:rsidP="00587852">
            <w:pPr>
              <w:autoSpaceDE w:val="0"/>
              <w:autoSpaceDN w:val="0"/>
              <w:adjustRightInd w:val="0"/>
              <w:jc w:val="both"/>
              <w:rPr>
                <w:b/>
                <w:sz w:val="22"/>
                <w:szCs w:val="22"/>
              </w:rPr>
            </w:pPr>
            <w:r>
              <w:rPr>
                <w:b/>
                <w:sz w:val="22"/>
                <w:szCs w:val="22"/>
                <w:lang w:eastAsia="zh-CN"/>
              </w:rPr>
              <w:t>5</w:t>
            </w:r>
            <w:r w:rsidR="00587852">
              <w:rPr>
                <w:b/>
                <w:sz w:val="22"/>
                <w:szCs w:val="22"/>
                <w:lang w:eastAsia="zh-CN"/>
              </w:rPr>
              <w:t xml:space="preserve">. </w:t>
            </w:r>
            <w:r w:rsidR="00587852">
              <w:rPr>
                <w:b/>
                <w:sz w:val="22"/>
                <w:szCs w:val="22"/>
              </w:rPr>
              <w:t xml:space="preserve">Изложить </w:t>
            </w:r>
            <w:proofErr w:type="spellStart"/>
            <w:r w:rsidR="00587852">
              <w:rPr>
                <w:b/>
                <w:sz w:val="22"/>
                <w:szCs w:val="22"/>
              </w:rPr>
              <w:t>пп</w:t>
            </w:r>
            <w:proofErr w:type="spellEnd"/>
            <w:r w:rsidR="00587852">
              <w:rPr>
                <w:b/>
                <w:sz w:val="22"/>
                <w:szCs w:val="22"/>
              </w:rPr>
              <w:t>. 6)</w:t>
            </w:r>
            <w:r w:rsidR="00FF032E">
              <w:rPr>
                <w:b/>
                <w:sz w:val="22"/>
                <w:szCs w:val="22"/>
              </w:rPr>
              <w:t xml:space="preserve">, </w:t>
            </w:r>
            <w:r w:rsidR="00587852">
              <w:rPr>
                <w:b/>
                <w:sz w:val="22"/>
                <w:szCs w:val="22"/>
              </w:rPr>
              <w:t>7)</w:t>
            </w:r>
            <w:r>
              <w:rPr>
                <w:b/>
                <w:sz w:val="22"/>
                <w:szCs w:val="22"/>
              </w:rPr>
              <w:t>,</w:t>
            </w:r>
            <w:r w:rsidR="00587852">
              <w:rPr>
                <w:b/>
                <w:sz w:val="22"/>
                <w:szCs w:val="22"/>
              </w:rPr>
              <w:t xml:space="preserve"> п. 60 </w:t>
            </w:r>
            <w:r w:rsidR="00587852" w:rsidRPr="00F314A0">
              <w:rPr>
                <w:b/>
                <w:sz w:val="22"/>
                <w:szCs w:val="22"/>
              </w:rPr>
              <w:t>правил доверительного управления фонда</w:t>
            </w:r>
            <w:r w:rsidR="00587852">
              <w:rPr>
                <w:b/>
                <w:sz w:val="22"/>
                <w:szCs w:val="22"/>
              </w:rPr>
              <w:t xml:space="preserve"> в новой редакции</w:t>
            </w:r>
            <w:r w:rsidR="00587852" w:rsidRPr="00F314A0">
              <w:rPr>
                <w:b/>
                <w:sz w:val="22"/>
                <w:szCs w:val="22"/>
              </w:rPr>
              <w:t>:</w:t>
            </w:r>
          </w:p>
          <w:p w:rsidR="00587852" w:rsidRPr="00A262D9" w:rsidRDefault="00587852" w:rsidP="00587852">
            <w:pPr>
              <w:jc w:val="both"/>
              <w:rPr>
                <w:sz w:val="22"/>
                <w:szCs w:val="22"/>
              </w:rPr>
            </w:pPr>
            <w:r w:rsidRPr="00A262D9">
              <w:rPr>
                <w:sz w:val="22"/>
                <w:szCs w:val="22"/>
                <w:lang w:eastAsia="zh-CN"/>
              </w:rPr>
              <w:t>«</w:t>
            </w:r>
            <w:r w:rsidRPr="009C60A1">
              <w:rPr>
                <w:sz w:val="22"/>
                <w:szCs w:val="22"/>
              </w:rPr>
              <w:t xml:space="preserve">6) </w:t>
            </w:r>
            <w:r w:rsidRPr="00A262D9">
              <w:rPr>
                <w:sz w:val="22"/>
                <w:szCs w:val="22"/>
              </w:rPr>
              <w:t>введение Банком России запрета на проведение операций по выдаче или одновременно по выдаче и погашению инвестиционных паев и (или) на проведение операций по приему заявок на приобретение или одновременно заявок на приобретение и заявок на погашение инвестиционных паев;</w:t>
            </w:r>
          </w:p>
          <w:p w:rsidR="00587852" w:rsidRDefault="00587852" w:rsidP="00DB67A3">
            <w:pPr>
              <w:autoSpaceDE w:val="0"/>
              <w:autoSpaceDN w:val="0"/>
              <w:adjustRightInd w:val="0"/>
              <w:jc w:val="both"/>
              <w:rPr>
                <w:b/>
                <w:sz w:val="22"/>
                <w:szCs w:val="22"/>
                <w:lang w:eastAsia="zh-CN"/>
              </w:rPr>
            </w:pPr>
            <w:r w:rsidRPr="00A262D9">
              <w:rPr>
                <w:sz w:val="22"/>
                <w:szCs w:val="22"/>
              </w:rPr>
              <w:t xml:space="preserve">7) </w:t>
            </w:r>
            <w:r w:rsidRPr="00A262D9">
              <w:rPr>
                <w:rFonts w:ascii="Times New Roman CYR" w:hAnsi="Times New Roman CYR" w:cs="Times New Roman CYR"/>
                <w:sz w:val="22"/>
                <w:szCs w:val="22"/>
                <w:lang w:eastAsia="ru-RU"/>
              </w:rPr>
              <w:t>подача заявки на приобретен</w:t>
            </w:r>
            <w:r w:rsidRPr="00916615">
              <w:rPr>
                <w:rFonts w:ascii="Times New Roman CYR" w:hAnsi="Times New Roman CYR" w:cs="Times New Roman CYR"/>
                <w:sz w:val="22"/>
                <w:szCs w:val="22"/>
                <w:lang w:eastAsia="ru-RU"/>
              </w:rPr>
              <w:t>ие инвестиционных паев после возникновения основания прекращения фонда</w:t>
            </w:r>
            <w:r w:rsidRPr="009C60A1">
              <w:rPr>
                <w:sz w:val="22"/>
                <w:szCs w:val="22"/>
              </w:rPr>
              <w:t>;</w:t>
            </w:r>
            <w:r>
              <w:rPr>
                <w:sz w:val="22"/>
                <w:szCs w:val="22"/>
              </w:rPr>
              <w:t>».</w:t>
            </w:r>
          </w:p>
        </w:tc>
      </w:tr>
      <w:tr w:rsidR="00587852" w:rsidRPr="00F314A0" w:rsidTr="00BB00D8">
        <w:trPr>
          <w:trHeight w:val="2472"/>
        </w:trPr>
        <w:tc>
          <w:tcPr>
            <w:tcW w:w="4821" w:type="dxa"/>
            <w:tcBorders>
              <w:top w:val="single" w:sz="4" w:space="0" w:color="auto"/>
              <w:left w:val="single" w:sz="4" w:space="0" w:color="auto"/>
              <w:bottom w:val="single" w:sz="4" w:space="0" w:color="auto"/>
              <w:right w:val="single" w:sz="4" w:space="0" w:color="auto"/>
            </w:tcBorders>
          </w:tcPr>
          <w:p w:rsidR="00587852" w:rsidRPr="00F314A0" w:rsidRDefault="00F82A16" w:rsidP="00587852">
            <w:pPr>
              <w:widowControl w:val="0"/>
              <w:autoSpaceDE w:val="0"/>
              <w:autoSpaceDN w:val="0"/>
              <w:adjustRightInd w:val="0"/>
              <w:jc w:val="both"/>
              <w:rPr>
                <w:b/>
                <w:sz w:val="22"/>
                <w:szCs w:val="22"/>
              </w:rPr>
            </w:pPr>
            <w:r>
              <w:rPr>
                <w:b/>
                <w:sz w:val="22"/>
                <w:szCs w:val="22"/>
              </w:rPr>
              <w:t>6</w:t>
            </w:r>
            <w:r w:rsidR="00587852">
              <w:rPr>
                <w:b/>
                <w:sz w:val="22"/>
                <w:szCs w:val="22"/>
              </w:rPr>
              <w:t xml:space="preserve">. </w:t>
            </w:r>
            <w:r w:rsidR="00587852" w:rsidRPr="00F314A0">
              <w:rPr>
                <w:b/>
                <w:sz w:val="22"/>
                <w:szCs w:val="22"/>
              </w:rPr>
              <w:t>Прежняя редакция</w:t>
            </w:r>
            <w:r w:rsidR="00587852">
              <w:rPr>
                <w:b/>
                <w:sz w:val="22"/>
                <w:szCs w:val="22"/>
              </w:rPr>
              <w:t xml:space="preserve"> п. 65 правил </w:t>
            </w:r>
            <w:r w:rsidR="00587852" w:rsidRPr="00F314A0">
              <w:rPr>
                <w:b/>
                <w:sz w:val="22"/>
                <w:szCs w:val="22"/>
              </w:rPr>
              <w:t>доверительного управления фонда:</w:t>
            </w:r>
          </w:p>
          <w:p w:rsidR="00587852" w:rsidRPr="008C1E73" w:rsidRDefault="00587852" w:rsidP="00587852">
            <w:pPr>
              <w:jc w:val="both"/>
              <w:rPr>
                <w:sz w:val="22"/>
                <w:szCs w:val="22"/>
              </w:rPr>
            </w:pPr>
            <w:r w:rsidRPr="001513AB">
              <w:rPr>
                <w:sz w:val="22"/>
                <w:szCs w:val="22"/>
              </w:rPr>
              <w:t>«</w:t>
            </w:r>
            <w:r w:rsidRPr="008C1E73">
              <w:rPr>
                <w:sz w:val="22"/>
                <w:szCs w:val="22"/>
              </w:rPr>
              <w:t>65. Выдача инвестиционных паев после даты завершения (окончания) формирования фонда должна осуществляться в день включения в состав фонда всего имущества, переданного в оплату инвестиционных паев, или в следующий за ним рабочий день. При этом такая выдача осуществляется в один день по окончании срока приема заявок на приобретение инвестиционных паев.</w:t>
            </w:r>
          </w:p>
          <w:p w:rsidR="00587852" w:rsidRPr="008C1E73" w:rsidRDefault="00587852" w:rsidP="00587852">
            <w:pPr>
              <w:ind w:firstLine="567"/>
              <w:jc w:val="both"/>
              <w:rPr>
                <w:sz w:val="22"/>
                <w:szCs w:val="22"/>
              </w:rPr>
            </w:pPr>
            <w:r w:rsidRPr="008C1E73">
              <w:rPr>
                <w:sz w:val="22"/>
                <w:szCs w:val="22"/>
              </w:rPr>
              <w:t xml:space="preserve">Выдача инвестиционных паев после даты завершения (окончания) формирования фонда осуществляется при условии передачи в их оплату денежных средств в размере не менее 100 (сто) рублей и (или) иного имущества стоимостью не менее 100 (сто) рублей. В оплату паев принимаются бездокументарные ценные бумаги, предусмотренные подпунктом </w:t>
            </w:r>
            <w:r>
              <w:rPr>
                <w:sz w:val="22"/>
                <w:szCs w:val="22"/>
              </w:rPr>
              <w:t>1</w:t>
            </w:r>
            <w:r w:rsidRPr="008C1E73">
              <w:rPr>
                <w:sz w:val="22"/>
                <w:szCs w:val="22"/>
              </w:rPr>
              <w:t>) пункта 25.1.1</w:t>
            </w:r>
            <w:r>
              <w:rPr>
                <w:sz w:val="22"/>
                <w:szCs w:val="22"/>
              </w:rPr>
              <w:t xml:space="preserve"> </w:t>
            </w:r>
            <w:r w:rsidRPr="008C1E73">
              <w:rPr>
                <w:sz w:val="22"/>
                <w:szCs w:val="22"/>
              </w:rPr>
              <w:t>настоящих Правил.</w:t>
            </w:r>
          </w:p>
          <w:p w:rsidR="00BB00D8" w:rsidRDefault="00BB00D8" w:rsidP="00587852">
            <w:pPr>
              <w:autoSpaceDE w:val="0"/>
              <w:autoSpaceDN w:val="0"/>
              <w:adjustRightInd w:val="0"/>
              <w:ind w:firstLine="567"/>
              <w:jc w:val="both"/>
              <w:rPr>
                <w:sz w:val="22"/>
                <w:szCs w:val="22"/>
              </w:rPr>
            </w:pPr>
          </w:p>
          <w:p w:rsidR="00587852" w:rsidRPr="008C1E73" w:rsidRDefault="00587852" w:rsidP="00587852">
            <w:pPr>
              <w:autoSpaceDE w:val="0"/>
              <w:autoSpaceDN w:val="0"/>
              <w:adjustRightInd w:val="0"/>
              <w:ind w:firstLine="567"/>
              <w:jc w:val="both"/>
              <w:rPr>
                <w:sz w:val="22"/>
                <w:szCs w:val="22"/>
              </w:rPr>
            </w:pPr>
            <w:r w:rsidRPr="008C1E73">
              <w:rPr>
                <w:sz w:val="22"/>
                <w:szCs w:val="22"/>
              </w:rPr>
              <w:t xml:space="preserve">Количество инвестиционных паев, выдаваемых управляющей компанией после завершения (окончания) формирования фонда, определяется путем деления суммы денежных средств (стоимости имущества), включенных (включенного) в состав фонда, на расчетную стоимость инвестиционного пая, определенную на последний момент ее определения, предшествующий моменту выдачи инвестиционных паев. </w:t>
            </w:r>
          </w:p>
          <w:p w:rsidR="00587852" w:rsidRPr="008C1E73" w:rsidRDefault="00587852" w:rsidP="00587852">
            <w:pPr>
              <w:autoSpaceDE w:val="0"/>
              <w:autoSpaceDN w:val="0"/>
              <w:adjustRightInd w:val="0"/>
              <w:ind w:firstLine="567"/>
              <w:jc w:val="both"/>
              <w:rPr>
                <w:sz w:val="22"/>
                <w:szCs w:val="22"/>
              </w:rPr>
            </w:pPr>
            <w:r w:rsidRPr="008C1E73">
              <w:rPr>
                <w:sz w:val="22"/>
                <w:szCs w:val="22"/>
              </w:rPr>
              <w:t xml:space="preserve">Количество инвестиционных паев, выдаваемых управляющей компанией после завершения (окончания) формирования фонда, </w:t>
            </w:r>
            <w:r w:rsidRPr="008C1E73">
              <w:rPr>
                <w:sz w:val="22"/>
                <w:szCs w:val="22"/>
              </w:rPr>
              <w:lastRenderedPageBreak/>
              <w:t>не может быть определено исходя из расчетной стоимости инвестиционного пая, определенной на момент времени, предшествующий наступлению более позднего из двух событий - подачи заявки на приобретение инвестиционных паев и поступления денежных средств (иного имущества) в оплату инвестиционных паев.</w:t>
            </w:r>
            <w:r>
              <w:rPr>
                <w:sz w:val="22"/>
                <w:szCs w:val="22"/>
              </w:rPr>
              <w:t>».</w:t>
            </w:r>
          </w:p>
          <w:p w:rsidR="00587852" w:rsidRDefault="00587852" w:rsidP="00587852">
            <w:pPr>
              <w:widowControl w:val="0"/>
              <w:autoSpaceDE w:val="0"/>
              <w:autoSpaceDN w:val="0"/>
              <w:adjustRightInd w:val="0"/>
              <w:jc w:val="both"/>
              <w:rPr>
                <w:b/>
                <w:sz w:val="22"/>
                <w:szCs w:val="22"/>
              </w:rPr>
            </w:pPr>
          </w:p>
        </w:tc>
        <w:tc>
          <w:tcPr>
            <w:tcW w:w="4677" w:type="dxa"/>
            <w:tcBorders>
              <w:top w:val="single" w:sz="4" w:space="0" w:color="auto"/>
              <w:left w:val="single" w:sz="4" w:space="0" w:color="auto"/>
              <w:bottom w:val="single" w:sz="4" w:space="0" w:color="auto"/>
              <w:right w:val="single" w:sz="4" w:space="0" w:color="auto"/>
            </w:tcBorders>
          </w:tcPr>
          <w:p w:rsidR="00587852" w:rsidRDefault="00F82A16" w:rsidP="00587852">
            <w:pPr>
              <w:autoSpaceDE w:val="0"/>
              <w:autoSpaceDN w:val="0"/>
              <w:adjustRightInd w:val="0"/>
              <w:jc w:val="both"/>
              <w:rPr>
                <w:b/>
                <w:sz w:val="22"/>
                <w:szCs w:val="22"/>
              </w:rPr>
            </w:pPr>
            <w:r>
              <w:rPr>
                <w:b/>
                <w:sz w:val="22"/>
                <w:szCs w:val="22"/>
                <w:lang w:eastAsia="zh-CN"/>
              </w:rPr>
              <w:lastRenderedPageBreak/>
              <w:t>6</w:t>
            </w:r>
            <w:r w:rsidR="00587852">
              <w:rPr>
                <w:b/>
                <w:sz w:val="22"/>
                <w:szCs w:val="22"/>
                <w:lang w:eastAsia="zh-CN"/>
              </w:rPr>
              <w:t xml:space="preserve">. </w:t>
            </w:r>
            <w:r w:rsidR="00587852">
              <w:rPr>
                <w:b/>
                <w:sz w:val="22"/>
                <w:szCs w:val="22"/>
              </w:rPr>
              <w:t xml:space="preserve">Изложить п. 65 </w:t>
            </w:r>
            <w:r w:rsidR="00587852" w:rsidRPr="00F314A0">
              <w:rPr>
                <w:b/>
                <w:sz w:val="22"/>
                <w:szCs w:val="22"/>
              </w:rPr>
              <w:t>правил доверительного управления фонда</w:t>
            </w:r>
            <w:r w:rsidR="00587852">
              <w:rPr>
                <w:b/>
                <w:sz w:val="22"/>
                <w:szCs w:val="22"/>
              </w:rPr>
              <w:t xml:space="preserve"> в новой редакции</w:t>
            </w:r>
            <w:r w:rsidR="00587852" w:rsidRPr="00F314A0">
              <w:rPr>
                <w:b/>
                <w:sz w:val="22"/>
                <w:szCs w:val="22"/>
              </w:rPr>
              <w:t>:</w:t>
            </w:r>
          </w:p>
          <w:p w:rsidR="00587852" w:rsidRPr="005A5FFB" w:rsidRDefault="00587852" w:rsidP="00587852">
            <w:pPr>
              <w:jc w:val="both"/>
              <w:rPr>
                <w:sz w:val="22"/>
                <w:szCs w:val="22"/>
              </w:rPr>
            </w:pPr>
            <w:r w:rsidRPr="00D71595">
              <w:rPr>
                <w:sz w:val="22"/>
                <w:szCs w:val="22"/>
                <w:lang w:eastAsia="zh-CN"/>
              </w:rPr>
              <w:t>«</w:t>
            </w:r>
            <w:r w:rsidRPr="009C60A1">
              <w:rPr>
                <w:sz w:val="22"/>
                <w:szCs w:val="22"/>
              </w:rPr>
              <w:t xml:space="preserve">65. Выдача инвестиционных паев после даты завершения (окончания) формирования </w:t>
            </w:r>
            <w:r w:rsidRPr="005A5FFB">
              <w:rPr>
                <w:sz w:val="22"/>
                <w:szCs w:val="22"/>
              </w:rPr>
              <w:t xml:space="preserve">фонда должна осуществляться в один день не позднее одного рабочего дня, следующего за днем включения денежных средств (иного имущества), переданных (переданного) в оплату инвестиционных паев, в состав фонда. </w:t>
            </w:r>
          </w:p>
          <w:p w:rsidR="00587852" w:rsidRDefault="00587852" w:rsidP="00587852">
            <w:pPr>
              <w:ind w:firstLine="567"/>
              <w:jc w:val="both"/>
              <w:rPr>
                <w:sz w:val="22"/>
                <w:szCs w:val="22"/>
              </w:rPr>
            </w:pPr>
            <w:r w:rsidRPr="005A5FFB">
              <w:rPr>
                <w:sz w:val="22"/>
                <w:szCs w:val="22"/>
              </w:rPr>
              <w:t>Сумма денежных средств (стоимость имущества),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rsidR="00587852" w:rsidRPr="00D20CDE" w:rsidRDefault="00587852" w:rsidP="00587852">
            <w:pPr>
              <w:ind w:firstLine="567"/>
              <w:jc w:val="both"/>
              <w:rPr>
                <w:sz w:val="22"/>
                <w:szCs w:val="22"/>
              </w:rPr>
            </w:pPr>
            <w:r w:rsidRPr="009C60A1">
              <w:rPr>
                <w:sz w:val="22"/>
                <w:szCs w:val="22"/>
              </w:rPr>
              <w:t xml:space="preserve">Выдача инвестиционных паев после даты завершения (окончания) формирования фонда осуществляется при условии передачи в их оплату денежных средств в размере не менее 100 (сто) рублей и (или) иного имущества стоимостью не менее 100 (сто) </w:t>
            </w:r>
            <w:r w:rsidRPr="00D20CDE">
              <w:rPr>
                <w:sz w:val="22"/>
                <w:szCs w:val="22"/>
              </w:rPr>
              <w:t xml:space="preserve">рублей. </w:t>
            </w:r>
            <w:r w:rsidRPr="00271A79">
              <w:rPr>
                <w:sz w:val="22"/>
                <w:szCs w:val="22"/>
              </w:rPr>
              <w:t>В оплату</w:t>
            </w:r>
            <w:r>
              <w:rPr>
                <w:sz w:val="22"/>
                <w:szCs w:val="22"/>
              </w:rPr>
              <w:t xml:space="preserve"> инвестиционных</w:t>
            </w:r>
            <w:r w:rsidRPr="00271A79">
              <w:rPr>
                <w:sz w:val="22"/>
                <w:szCs w:val="22"/>
              </w:rPr>
              <w:t xml:space="preserve"> паев принимаются бездокументарные ценные бумаги, предусмотренные подпунктом 1) пункта 25.1.1</w:t>
            </w:r>
            <w:r>
              <w:rPr>
                <w:sz w:val="22"/>
                <w:szCs w:val="22"/>
              </w:rPr>
              <w:t xml:space="preserve"> </w:t>
            </w:r>
            <w:r w:rsidRPr="00271A79">
              <w:rPr>
                <w:sz w:val="22"/>
                <w:szCs w:val="22"/>
              </w:rPr>
              <w:t>настоящих Правил.</w:t>
            </w:r>
          </w:p>
          <w:p w:rsidR="00587852" w:rsidRPr="009C60A1" w:rsidRDefault="00587852" w:rsidP="00587852">
            <w:pPr>
              <w:autoSpaceDE w:val="0"/>
              <w:autoSpaceDN w:val="0"/>
              <w:adjustRightInd w:val="0"/>
              <w:ind w:firstLine="567"/>
              <w:jc w:val="both"/>
              <w:rPr>
                <w:sz w:val="22"/>
                <w:szCs w:val="22"/>
              </w:rPr>
            </w:pPr>
            <w:r w:rsidRPr="00A5160A">
              <w:rPr>
                <w:sz w:val="22"/>
                <w:szCs w:val="22"/>
              </w:rPr>
              <w:t>Количество инвестиционных паев, выдаваемых управляющей компанией после завершения (окончания) формирования фонда, определяется путем деления суммы денежных</w:t>
            </w:r>
            <w:r w:rsidRPr="009C60A1">
              <w:rPr>
                <w:sz w:val="22"/>
                <w:szCs w:val="22"/>
              </w:rPr>
              <w:t xml:space="preserve"> средств (стоимости имущества), включенных (включенного) в состав фонда, на расчетную стоимость инвестиционного пая, определенную на последний момент ее </w:t>
            </w:r>
            <w:r w:rsidRPr="009C60A1">
              <w:rPr>
                <w:sz w:val="22"/>
                <w:szCs w:val="22"/>
              </w:rPr>
              <w:lastRenderedPageBreak/>
              <w:t xml:space="preserve">определения, предшествующий моменту выдачи инвестиционных паев. </w:t>
            </w:r>
          </w:p>
          <w:p w:rsidR="00587852" w:rsidRPr="009C60A1" w:rsidRDefault="00587852" w:rsidP="00587852">
            <w:pPr>
              <w:autoSpaceDE w:val="0"/>
              <w:autoSpaceDN w:val="0"/>
              <w:adjustRightInd w:val="0"/>
              <w:ind w:firstLine="567"/>
              <w:jc w:val="both"/>
              <w:rPr>
                <w:sz w:val="22"/>
                <w:szCs w:val="22"/>
              </w:rPr>
            </w:pPr>
            <w:r w:rsidRPr="009C60A1">
              <w:rPr>
                <w:sz w:val="22"/>
                <w:szCs w:val="22"/>
              </w:rPr>
              <w:t>Количество инвестиционных паев, выдаваемых управляющей компанией после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наступлению более позднего из двух событий - подачи заявки на приобретение инвестиционных паев и поступления денежных средств (иного имущества) в оплату инвестиционных паев.</w:t>
            </w:r>
            <w:r>
              <w:rPr>
                <w:sz w:val="22"/>
                <w:szCs w:val="22"/>
              </w:rPr>
              <w:t>».</w:t>
            </w:r>
          </w:p>
          <w:p w:rsidR="00587852" w:rsidRDefault="00587852" w:rsidP="00587852">
            <w:pPr>
              <w:autoSpaceDE w:val="0"/>
              <w:autoSpaceDN w:val="0"/>
              <w:adjustRightInd w:val="0"/>
              <w:jc w:val="both"/>
              <w:rPr>
                <w:b/>
                <w:sz w:val="22"/>
                <w:szCs w:val="22"/>
                <w:lang w:eastAsia="zh-CN"/>
              </w:rPr>
            </w:pPr>
          </w:p>
        </w:tc>
      </w:tr>
      <w:tr w:rsidR="00587852" w:rsidRPr="00F314A0" w:rsidTr="00BB00D8">
        <w:trPr>
          <w:trHeight w:val="2472"/>
        </w:trPr>
        <w:tc>
          <w:tcPr>
            <w:tcW w:w="4821" w:type="dxa"/>
            <w:tcBorders>
              <w:top w:val="single" w:sz="4" w:space="0" w:color="auto"/>
              <w:left w:val="single" w:sz="4" w:space="0" w:color="auto"/>
              <w:bottom w:val="single" w:sz="4" w:space="0" w:color="auto"/>
              <w:right w:val="single" w:sz="4" w:space="0" w:color="auto"/>
            </w:tcBorders>
          </w:tcPr>
          <w:p w:rsidR="00587852" w:rsidRDefault="00F82A16" w:rsidP="00587852">
            <w:pPr>
              <w:widowControl w:val="0"/>
              <w:autoSpaceDE w:val="0"/>
              <w:autoSpaceDN w:val="0"/>
              <w:adjustRightInd w:val="0"/>
              <w:jc w:val="both"/>
              <w:rPr>
                <w:b/>
                <w:sz w:val="22"/>
                <w:szCs w:val="22"/>
              </w:rPr>
            </w:pPr>
            <w:r>
              <w:rPr>
                <w:b/>
                <w:sz w:val="22"/>
                <w:szCs w:val="22"/>
              </w:rPr>
              <w:lastRenderedPageBreak/>
              <w:t>7</w:t>
            </w:r>
            <w:r w:rsidR="00587852">
              <w:rPr>
                <w:b/>
                <w:sz w:val="22"/>
                <w:szCs w:val="22"/>
              </w:rPr>
              <w:t xml:space="preserve">. Прежняя редакция раздела </w:t>
            </w:r>
            <w:r w:rsidR="00587852">
              <w:rPr>
                <w:b/>
                <w:sz w:val="22"/>
                <w:szCs w:val="22"/>
                <w:lang w:eastAsia="zh-CN"/>
              </w:rPr>
              <w:t>«</w:t>
            </w:r>
            <w:r w:rsidR="00587852" w:rsidRPr="00B521FE">
              <w:rPr>
                <w:b/>
                <w:bCs/>
                <w:sz w:val="22"/>
                <w:szCs w:val="22"/>
                <w:lang w:eastAsia="zh-CN"/>
              </w:rPr>
              <w:t>Определение количества инвестиционных паев, выдаваемых после даты завершения</w:t>
            </w:r>
            <w:r w:rsidR="00587852">
              <w:rPr>
                <w:b/>
                <w:bCs/>
                <w:sz w:val="22"/>
                <w:szCs w:val="22"/>
                <w:lang w:eastAsia="zh-CN"/>
              </w:rPr>
              <w:t xml:space="preserve"> (окончания) формирования фонда» и</w:t>
            </w:r>
            <w:r w:rsidR="00587852">
              <w:rPr>
                <w:b/>
                <w:sz w:val="22"/>
                <w:szCs w:val="22"/>
              </w:rPr>
              <w:t xml:space="preserve"> п. 75 правил доверительного управления:</w:t>
            </w:r>
          </w:p>
          <w:p w:rsidR="00587852" w:rsidRDefault="00587852" w:rsidP="00587852">
            <w:pPr>
              <w:widowControl w:val="0"/>
              <w:autoSpaceDE w:val="0"/>
              <w:autoSpaceDN w:val="0"/>
              <w:adjustRightInd w:val="0"/>
              <w:jc w:val="both"/>
              <w:rPr>
                <w:b/>
                <w:sz w:val="22"/>
                <w:szCs w:val="22"/>
              </w:rPr>
            </w:pPr>
          </w:p>
          <w:p w:rsidR="00587852" w:rsidRPr="008C1E73" w:rsidRDefault="00587852" w:rsidP="00587852">
            <w:pPr>
              <w:spacing w:line="240" w:lineRule="atLeast"/>
              <w:jc w:val="both"/>
              <w:outlineLvl w:val="1"/>
              <w:rPr>
                <w:b/>
                <w:bCs/>
                <w:sz w:val="22"/>
                <w:szCs w:val="22"/>
              </w:rPr>
            </w:pPr>
            <w:r>
              <w:rPr>
                <w:b/>
                <w:sz w:val="22"/>
                <w:szCs w:val="22"/>
              </w:rPr>
              <w:t>«</w:t>
            </w:r>
            <w:r w:rsidRPr="008C1E73">
              <w:rPr>
                <w:b/>
                <w:bCs/>
                <w:sz w:val="22"/>
                <w:szCs w:val="22"/>
              </w:rPr>
              <w:t xml:space="preserve">Определение количества инвестиционных паев, выдаваемых после даты завершения (окончания) формирования фонда </w:t>
            </w:r>
          </w:p>
          <w:p w:rsidR="00587852" w:rsidRPr="008C1E73" w:rsidRDefault="00587852" w:rsidP="00587852">
            <w:pPr>
              <w:spacing w:line="240" w:lineRule="atLeast"/>
              <w:jc w:val="both"/>
              <w:outlineLvl w:val="1"/>
              <w:rPr>
                <w:b/>
                <w:bCs/>
                <w:sz w:val="22"/>
                <w:szCs w:val="22"/>
              </w:rPr>
            </w:pPr>
          </w:p>
          <w:p w:rsidR="00587852" w:rsidRPr="008C1E73" w:rsidRDefault="00587852" w:rsidP="00587852">
            <w:pPr>
              <w:ind w:firstLine="567"/>
              <w:jc w:val="both"/>
              <w:rPr>
                <w:sz w:val="22"/>
                <w:szCs w:val="22"/>
              </w:rPr>
            </w:pPr>
            <w:r w:rsidRPr="008C1E73">
              <w:rPr>
                <w:sz w:val="22"/>
                <w:szCs w:val="22"/>
              </w:rPr>
              <w:t>75. Количество инвестиционных паев, выдаваемых управляющей компанией после даты завершения (окончания) формирования фонда, определяется:</w:t>
            </w:r>
          </w:p>
          <w:p w:rsidR="00587852" w:rsidRDefault="00587852" w:rsidP="00BB00D8">
            <w:pPr>
              <w:ind w:firstLine="567"/>
              <w:jc w:val="both"/>
              <w:rPr>
                <w:b/>
                <w:sz w:val="22"/>
                <w:szCs w:val="22"/>
              </w:rPr>
            </w:pPr>
            <w:r w:rsidRPr="008C1E73">
              <w:rPr>
                <w:sz w:val="22"/>
                <w:szCs w:val="22"/>
              </w:rPr>
              <w:t>- путем деления суммы денежных средств и стоимости имущества на расчетную стоимость включенных в состав фонда, на расчетную стоимость инвестиционного пая, определенную на рабочий день, предшествующий дню выдачи инвестиционных паев.</w:t>
            </w:r>
            <w:r>
              <w:rPr>
                <w:sz w:val="22"/>
                <w:szCs w:val="22"/>
              </w:rPr>
              <w:t>».</w:t>
            </w:r>
            <w:r w:rsidRPr="008C1E73">
              <w:rPr>
                <w:sz w:val="22"/>
                <w:szCs w:val="22"/>
              </w:rPr>
              <w:t xml:space="preserve"> </w:t>
            </w:r>
            <w:bookmarkStart w:id="1" w:name="p_58"/>
            <w:bookmarkStart w:id="2" w:name="p_59"/>
            <w:bookmarkStart w:id="3" w:name="p_60"/>
            <w:bookmarkStart w:id="4" w:name="p_61"/>
            <w:bookmarkStart w:id="5" w:name="p_62"/>
            <w:bookmarkStart w:id="6" w:name="p_63"/>
            <w:bookmarkStart w:id="7" w:name="p_700"/>
            <w:bookmarkEnd w:id="1"/>
            <w:bookmarkEnd w:id="2"/>
            <w:bookmarkEnd w:id="3"/>
            <w:bookmarkEnd w:id="4"/>
            <w:bookmarkEnd w:id="5"/>
            <w:bookmarkEnd w:id="6"/>
            <w:bookmarkEnd w:id="7"/>
          </w:p>
        </w:tc>
        <w:tc>
          <w:tcPr>
            <w:tcW w:w="4677" w:type="dxa"/>
            <w:tcBorders>
              <w:top w:val="single" w:sz="4" w:space="0" w:color="auto"/>
              <w:left w:val="single" w:sz="4" w:space="0" w:color="auto"/>
              <w:bottom w:val="single" w:sz="4" w:space="0" w:color="auto"/>
              <w:right w:val="single" w:sz="4" w:space="0" w:color="auto"/>
            </w:tcBorders>
          </w:tcPr>
          <w:p w:rsidR="00587852" w:rsidRPr="00B521FE" w:rsidRDefault="00F82A16" w:rsidP="00587852">
            <w:pPr>
              <w:autoSpaceDE w:val="0"/>
              <w:autoSpaceDN w:val="0"/>
              <w:adjustRightInd w:val="0"/>
              <w:jc w:val="both"/>
              <w:rPr>
                <w:b/>
                <w:bCs/>
                <w:sz w:val="22"/>
                <w:szCs w:val="22"/>
                <w:lang w:eastAsia="zh-CN"/>
              </w:rPr>
            </w:pPr>
            <w:r>
              <w:rPr>
                <w:b/>
                <w:sz w:val="22"/>
                <w:szCs w:val="22"/>
                <w:lang w:eastAsia="zh-CN"/>
              </w:rPr>
              <w:t>7</w:t>
            </w:r>
            <w:r w:rsidR="00587852">
              <w:rPr>
                <w:b/>
                <w:sz w:val="22"/>
                <w:szCs w:val="22"/>
                <w:lang w:eastAsia="zh-CN"/>
              </w:rPr>
              <w:t>. Исключить раздел «</w:t>
            </w:r>
            <w:r w:rsidR="00587852" w:rsidRPr="00B521FE">
              <w:rPr>
                <w:b/>
                <w:bCs/>
                <w:sz w:val="22"/>
                <w:szCs w:val="22"/>
                <w:lang w:eastAsia="zh-CN"/>
              </w:rPr>
              <w:t>Определение количества инвестиционных паев, выдаваемых после даты завершения</w:t>
            </w:r>
            <w:r w:rsidR="00587852">
              <w:rPr>
                <w:b/>
                <w:bCs/>
                <w:sz w:val="22"/>
                <w:szCs w:val="22"/>
                <w:lang w:eastAsia="zh-CN"/>
              </w:rPr>
              <w:t xml:space="preserve"> (окончания) формирования фонда» и </w:t>
            </w:r>
          </w:p>
          <w:p w:rsidR="00587852" w:rsidRDefault="00587852" w:rsidP="00587852">
            <w:pPr>
              <w:autoSpaceDE w:val="0"/>
              <w:autoSpaceDN w:val="0"/>
              <w:adjustRightInd w:val="0"/>
              <w:jc w:val="both"/>
              <w:rPr>
                <w:b/>
                <w:sz w:val="22"/>
                <w:szCs w:val="22"/>
              </w:rPr>
            </w:pPr>
            <w:r>
              <w:rPr>
                <w:b/>
                <w:sz w:val="22"/>
                <w:szCs w:val="22"/>
                <w:lang w:eastAsia="zh-CN"/>
              </w:rPr>
              <w:t xml:space="preserve"> п. 75 правил </w:t>
            </w:r>
            <w:r>
              <w:rPr>
                <w:b/>
                <w:sz w:val="22"/>
                <w:szCs w:val="22"/>
              </w:rPr>
              <w:t>доверительного управления:</w:t>
            </w:r>
          </w:p>
          <w:p w:rsidR="00587852" w:rsidRDefault="00587852" w:rsidP="00587852">
            <w:pPr>
              <w:autoSpaceDE w:val="0"/>
              <w:autoSpaceDN w:val="0"/>
              <w:adjustRightInd w:val="0"/>
              <w:jc w:val="both"/>
              <w:rPr>
                <w:b/>
                <w:sz w:val="22"/>
                <w:szCs w:val="22"/>
              </w:rPr>
            </w:pPr>
          </w:p>
          <w:p w:rsidR="00587852" w:rsidRPr="00A53BD7" w:rsidRDefault="00587852" w:rsidP="00587852">
            <w:pPr>
              <w:autoSpaceDE w:val="0"/>
              <w:autoSpaceDN w:val="0"/>
              <w:adjustRightInd w:val="0"/>
              <w:jc w:val="both"/>
              <w:rPr>
                <w:sz w:val="22"/>
                <w:szCs w:val="22"/>
                <w:lang w:eastAsia="zh-CN"/>
              </w:rPr>
            </w:pPr>
            <w:r w:rsidRPr="00A53BD7">
              <w:rPr>
                <w:sz w:val="22"/>
                <w:szCs w:val="22"/>
                <w:lang w:eastAsia="zh-CN"/>
              </w:rPr>
              <w:t>«75. Утратил силу.».</w:t>
            </w:r>
          </w:p>
        </w:tc>
      </w:tr>
      <w:tr w:rsidR="00587852" w:rsidRPr="00F314A0" w:rsidTr="00BB00D8">
        <w:trPr>
          <w:trHeight w:val="698"/>
        </w:trPr>
        <w:tc>
          <w:tcPr>
            <w:tcW w:w="4821" w:type="dxa"/>
            <w:tcBorders>
              <w:top w:val="single" w:sz="4" w:space="0" w:color="auto"/>
              <w:left w:val="single" w:sz="4" w:space="0" w:color="auto"/>
              <w:bottom w:val="single" w:sz="4" w:space="0" w:color="auto"/>
              <w:right w:val="single" w:sz="4" w:space="0" w:color="auto"/>
            </w:tcBorders>
          </w:tcPr>
          <w:p w:rsidR="00587852" w:rsidRDefault="00F82A16" w:rsidP="00587852">
            <w:pPr>
              <w:widowControl w:val="0"/>
              <w:autoSpaceDE w:val="0"/>
              <w:autoSpaceDN w:val="0"/>
              <w:adjustRightInd w:val="0"/>
              <w:jc w:val="both"/>
              <w:rPr>
                <w:b/>
                <w:sz w:val="22"/>
                <w:szCs w:val="22"/>
              </w:rPr>
            </w:pPr>
            <w:r>
              <w:rPr>
                <w:b/>
                <w:sz w:val="22"/>
                <w:szCs w:val="22"/>
              </w:rPr>
              <w:t>8</w:t>
            </w:r>
            <w:r w:rsidR="00587852">
              <w:rPr>
                <w:b/>
                <w:sz w:val="22"/>
                <w:szCs w:val="22"/>
              </w:rPr>
              <w:t xml:space="preserve">. Прежняя редакция п. 79.1 </w:t>
            </w:r>
            <w:r w:rsidR="00587852" w:rsidRPr="00F314A0">
              <w:rPr>
                <w:b/>
                <w:sz w:val="22"/>
                <w:szCs w:val="22"/>
              </w:rPr>
              <w:t>правил доверительного управления фонда</w:t>
            </w:r>
            <w:r w:rsidR="00587852">
              <w:rPr>
                <w:b/>
                <w:sz w:val="22"/>
                <w:szCs w:val="22"/>
              </w:rPr>
              <w:t>:</w:t>
            </w:r>
          </w:p>
          <w:p w:rsidR="00587852" w:rsidRDefault="00587852" w:rsidP="00587852">
            <w:pPr>
              <w:widowControl w:val="0"/>
              <w:autoSpaceDE w:val="0"/>
              <w:autoSpaceDN w:val="0"/>
              <w:adjustRightInd w:val="0"/>
              <w:jc w:val="both"/>
              <w:rPr>
                <w:b/>
                <w:sz w:val="22"/>
                <w:szCs w:val="22"/>
              </w:rPr>
            </w:pPr>
          </w:p>
          <w:p w:rsidR="00587852" w:rsidRPr="00A53BD7" w:rsidRDefault="00587852" w:rsidP="00587852">
            <w:pPr>
              <w:widowControl w:val="0"/>
              <w:autoSpaceDE w:val="0"/>
              <w:autoSpaceDN w:val="0"/>
              <w:adjustRightInd w:val="0"/>
              <w:jc w:val="both"/>
              <w:rPr>
                <w:sz w:val="22"/>
                <w:szCs w:val="22"/>
              </w:rPr>
            </w:pPr>
            <w:r w:rsidRPr="00A53BD7">
              <w:rPr>
                <w:sz w:val="22"/>
                <w:szCs w:val="22"/>
              </w:rPr>
              <w:t>«79.1. Отсутствует.».</w:t>
            </w:r>
          </w:p>
        </w:tc>
        <w:tc>
          <w:tcPr>
            <w:tcW w:w="4677" w:type="dxa"/>
            <w:tcBorders>
              <w:top w:val="single" w:sz="4" w:space="0" w:color="auto"/>
              <w:left w:val="single" w:sz="4" w:space="0" w:color="auto"/>
              <w:bottom w:val="single" w:sz="4" w:space="0" w:color="auto"/>
              <w:right w:val="single" w:sz="4" w:space="0" w:color="auto"/>
            </w:tcBorders>
          </w:tcPr>
          <w:p w:rsidR="00587852" w:rsidRDefault="00F82A16" w:rsidP="00587852">
            <w:pPr>
              <w:widowControl w:val="0"/>
              <w:tabs>
                <w:tab w:val="left" w:pos="567"/>
              </w:tabs>
              <w:autoSpaceDE w:val="0"/>
              <w:autoSpaceDN w:val="0"/>
              <w:adjustRightInd w:val="0"/>
              <w:jc w:val="both"/>
              <w:rPr>
                <w:sz w:val="22"/>
                <w:szCs w:val="22"/>
              </w:rPr>
            </w:pPr>
            <w:r>
              <w:rPr>
                <w:b/>
                <w:sz w:val="22"/>
                <w:szCs w:val="22"/>
              </w:rPr>
              <w:t>8</w:t>
            </w:r>
            <w:r w:rsidR="00587852">
              <w:rPr>
                <w:b/>
                <w:sz w:val="22"/>
                <w:szCs w:val="22"/>
              </w:rPr>
              <w:t xml:space="preserve">. Дополнить </w:t>
            </w:r>
            <w:r w:rsidR="00587852" w:rsidRPr="00F314A0">
              <w:rPr>
                <w:b/>
                <w:sz w:val="22"/>
                <w:szCs w:val="22"/>
              </w:rPr>
              <w:t>правил</w:t>
            </w:r>
            <w:r w:rsidR="00587852">
              <w:rPr>
                <w:b/>
                <w:sz w:val="22"/>
                <w:szCs w:val="22"/>
              </w:rPr>
              <w:t>а</w:t>
            </w:r>
            <w:r w:rsidR="00587852" w:rsidRPr="00F314A0">
              <w:rPr>
                <w:b/>
                <w:sz w:val="22"/>
                <w:szCs w:val="22"/>
              </w:rPr>
              <w:t xml:space="preserve"> доверительного управления фонда</w:t>
            </w:r>
            <w:r w:rsidR="00587852">
              <w:rPr>
                <w:b/>
                <w:sz w:val="22"/>
                <w:szCs w:val="22"/>
              </w:rPr>
              <w:t xml:space="preserve"> п. 79.1 в следующей редакции</w:t>
            </w:r>
            <w:r w:rsidR="00587852" w:rsidRPr="00F314A0">
              <w:rPr>
                <w:b/>
                <w:sz w:val="22"/>
                <w:szCs w:val="22"/>
              </w:rPr>
              <w:t>:</w:t>
            </w:r>
          </w:p>
          <w:p w:rsidR="00587852" w:rsidRPr="00601FA8" w:rsidRDefault="00587852" w:rsidP="00587852">
            <w:pPr>
              <w:jc w:val="both"/>
              <w:rPr>
                <w:sz w:val="22"/>
                <w:szCs w:val="22"/>
                <w:lang w:eastAsia="zh-CN"/>
              </w:rPr>
            </w:pPr>
            <w:r>
              <w:rPr>
                <w:sz w:val="22"/>
                <w:szCs w:val="22"/>
                <w:lang w:eastAsia="zh-CN"/>
              </w:rPr>
              <w:t>«79.1</w:t>
            </w:r>
            <w:r w:rsidRPr="00601FA8">
              <w:rPr>
                <w:sz w:val="22"/>
                <w:szCs w:val="22"/>
                <w:lang w:eastAsia="zh-CN"/>
              </w:rPr>
              <w:t>. Заявки на погашение инвестиционных паев могут подаваться во всех местах приема заявок на приобретение инвестиционных паев.</w:t>
            </w:r>
          </w:p>
          <w:p w:rsidR="00587852" w:rsidRDefault="00587852" w:rsidP="00587852">
            <w:pPr>
              <w:autoSpaceDE w:val="0"/>
              <w:autoSpaceDN w:val="0"/>
              <w:adjustRightInd w:val="0"/>
              <w:jc w:val="both"/>
              <w:rPr>
                <w:b/>
                <w:sz w:val="22"/>
                <w:szCs w:val="22"/>
                <w:lang w:eastAsia="zh-CN"/>
              </w:rPr>
            </w:pPr>
            <w:r>
              <w:rPr>
                <w:sz w:val="22"/>
                <w:szCs w:val="22"/>
                <w:lang w:eastAsia="zh-CN"/>
              </w:rPr>
              <w:t xml:space="preserve">         </w:t>
            </w:r>
            <w:r w:rsidRPr="00601FA8">
              <w:rPr>
                <w:sz w:val="22"/>
                <w:szCs w:val="22"/>
                <w:lang w:eastAsia="zh-CN"/>
              </w:rPr>
              <w:t>Заявки на погашение инвестиционных паев должны быть подписаны лицом, подавшим заявки (его представителем - в случае подачи заявки представителем), и лицом, принявшим заявки</w:t>
            </w:r>
            <w:r>
              <w:rPr>
                <w:sz w:val="22"/>
                <w:szCs w:val="22"/>
                <w:lang w:eastAsia="zh-CN"/>
              </w:rPr>
              <w:t>.».</w:t>
            </w:r>
          </w:p>
        </w:tc>
      </w:tr>
      <w:tr w:rsidR="00587852" w:rsidRPr="00F314A0" w:rsidTr="00BB00D8">
        <w:trPr>
          <w:trHeight w:val="415"/>
        </w:trPr>
        <w:tc>
          <w:tcPr>
            <w:tcW w:w="4821" w:type="dxa"/>
            <w:tcBorders>
              <w:top w:val="single" w:sz="4" w:space="0" w:color="auto"/>
              <w:left w:val="single" w:sz="4" w:space="0" w:color="auto"/>
              <w:bottom w:val="single" w:sz="4" w:space="0" w:color="auto"/>
              <w:right w:val="single" w:sz="4" w:space="0" w:color="auto"/>
            </w:tcBorders>
          </w:tcPr>
          <w:p w:rsidR="00587852" w:rsidRDefault="00F82A16" w:rsidP="00587852">
            <w:pPr>
              <w:widowControl w:val="0"/>
              <w:autoSpaceDE w:val="0"/>
              <w:autoSpaceDN w:val="0"/>
              <w:adjustRightInd w:val="0"/>
              <w:jc w:val="both"/>
              <w:rPr>
                <w:b/>
                <w:sz w:val="22"/>
                <w:szCs w:val="22"/>
              </w:rPr>
            </w:pPr>
            <w:r>
              <w:rPr>
                <w:b/>
                <w:sz w:val="22"/>
                <w:szCs w:val="22"/>
              </w:rPr>
              <w:t>9</w:t>
            </w:r>
            <w:r w:rsidR="00587852">
              <w:rPr>
                <w:b/>
                <w:sz w:val="22"/>
                <w:szCs w:val="22"/>
              </w:rPr>
              <w:t xml:space="preserve">. Прежняя редакция п. 87 </w:t>
            </w:r>
            <w:r w:rsidR="00587852" w:rsidRPr="00F314A0">
              <w:rPr>
                <w:b/>
                <w:sz w:val="22"/>
                <w:szCs w:val="22"/>
              </w:rPr>
              <w:t>правил доверительного управления фонда</w:t>
            </w:r>
            <w:r w:rsidR="00587852">
              <w:rPr>
                <w:b/>
                <w:sz w:val="22"/>
                <w:szCs w:val="22"/>
              </w:rPr>
              <w:t>:</w:t>
            </w:r>
          </w:p>
          <w:p w:rsidR="00587852" w:rsidRPr="008C1E73" w:rsidRDefault="00587852" w:rsidP="00587852">
            <w:pPr>
              <w:jc w:val="both"/>
              <w:rPr>
                <w:sz w:val="22"/>
                <w:szCs w:val="22"/>
              </w:rPr>
            </w:pPr>
            <w:r w:rsidRPr="00165A81">
              <w:rPr>
                <w:sz w:val="22"/>
                <w:szCs w:val="22"/>
              </w:rPr>
              <w:t>«87.</w:t>
            </w:r>
            <w:r>
              <w:rPr>
                <w:b/>
                <w:sz w:val="22"/>
                <w:szCs w:val="22"/>
              </w:rPr>
              <w:t xml:space="preserve"> </w:t>
            </w:r>
            <w:r w:rsidRPr="008C1E73">
              <w:rPr>
                <w:sz w:val="22"/>
                <w:szCs w:val="22"/>
              </w:rPr>
              <w:t>Выплата денежной компенсации при погашении инвестиционных паев осуществляется за счет денежных средств, составляющих фонд, если иное не предусмотрено Правилами.</w:t>
            </w:r>
            <w:r>
              <w:rPr>
                <w:sz w:val="22"/>
                <w:szCs w:val="22"/>
              </w:rPr>
              <w:t>».</w:t>
            </w:r>
          </w:p>
          <w:p w:rsidR="00587852" w:rsidRDefault="00587852" w:rsidP="00587852">
            <w:pPr>
              <w:widowControl w:val="0"/>
              <w:autoSpaceDE w:val="0"/>
              <w:autoSpaceDN w:val="0"/>
              <w:adjustRightInd w:val="0"/>
              <w:jc w:val="both"/>
              <w:rPr>
                <w:b/>
                <w:sz w:val="22"/>
                <w:szCs w:val="22"/>
              </w:rPr>
            </w:pPr>
          </w:p>
        </w:tc>
        <w:tc>
          <w:tcPr>
            <w:tcW w:w="4677" w:type="dxa"/>
            <w:tcBorders>
              <w:top w:val="single" w:sz="4" w:space="0" w:color="auto"/>
              <w:left w:val="single" w:sz="4" w:space="0" w:color="auto"/>
              <w:bottom w:val="single" w:sz="4" w:space="0" w:color="auto"/>
              <w:right w:val="single" w:sz="4" w:space="0" w:color="auto"/>
            </w:tcBorders>
          </w:tcPr>
          <w:p w:rsidR="00587852" w:rsidRDefault="00F82A16" w:rsidP="00587852">
            <w:pPr>
              <w:widowControl w:val="0"/>
              <w:tabs>
                <w:tab w:val="left" w:pos="319"/>
              </w:tabs>
              <w:autoSpaceDE w:val="0"/>
              <w:autoSpaceDN w:val="0"/>
              <w:adjustRightInd w:val="0"/>
              <w:jc w:val="both"/>
              <w:rPr>
                <w:b/>
                <w:sz w:val="22"/>
                <w:szCs w:val="22"/>
              </w:rPr>
            </w:pPr>
            <w:r>
              <w:rPr>
                <w:b/>
                <w:sz w:val="22"/>
                <w:szCs w:val="22"/>
              </w:rPr>
              <w:t>9</w:t>
            </w:r>
            <w:r w:rsidR="00587852">
              <w:rPr>
                <w:b/>
                <w:sz w:val="22"/>
                <w:szCs w:val="22"/>
              </w:rPr>
              <w:t xml:space="preserve">. Изложить п.87 </w:t>
            </w:r>
            <w:r w:rsidR="00587852" w:rsidRPr="00F314A0">
              <w:rPr>
                <w:b/>
                <w:sz w:val="22"/>
                <w:szCs w:val="22"/>
              </w:rPr>
              <w:t>правил доверительного управления фонда</w:t>
            </w:r>
            <w:r w:rsidR="00587852">
              <w:rPr>
                <w:b/>
                <w:sz w:val="22"/>
                <w:szCs w:val="22"/>
              </w:rPr>
              <w:t xml:space="preserve"> в новой редакции:</w:t>
            </w:r>
          </w:p>
          <w:p w:rsidR="00587852" w:rsidRDefault="00587852" w:rsidP="00587852">
            <w:pPr>
              <w:jc w:val="both"/>
              <w:rPr>
                <w:sz w:val="22"/>
                <w:szCs w:val="22"/>
              </w:rPr>
            </w:pPr>
            <w:r w:rsidRPr="001F43EB">
              <w:rPr>
                <w:sz w:val="22"/>
                <w:szCs w:val="22"/>
              </w:rPr>
              <w:t>«</w:t>
            </w:r>
            <w:r w:rsidRPr="009C60A1">
              <w:rPr>
                <w:sz w:val="22"/>
                <w:szCs w:val="22"/>
              </w:rPr>
              <w:t xml:space="preserve">87. Выплата денежной компенсации при погашении инвестиционных паев осуществляется за счет денежных средств, составляющих фонд, </w:t>
            </w:r>
            <w:r w:rsidRPr="001F43EB">
              <w:rPr>
                <w:sz w:val="22"/>
                <w:szCs w:val="22"/>
                <w:lang w:eastAsia="ru-RU"/>
              </w:rPr>
              <w:t xml:space="preserve">в случае недостаточности указанных денежных средств для выплаты денежной компенсации в связи с погашением инвестиционных паев управляющая компания вправе использовать собственные денежные средства, </w:t>
            </w:r>
            <w:r w:rsidRPr="001F43EB">
              <w:rPr>
                <w:sz w:val="22"/>
                <w:szCs w:val="22"/>
              </w:rPr>
              <w:t>если</w:t>
            </w:r>
            <w:r w:rsidRPr="009C60A1">
              <w:rPr>
                <w:sz w:val="22"/>
                <w:szCs w:val="22"/>
              </w:rPr>
              <w:t xml:space="preserve"> иное не предусмотрено Правилами.</w:t>
            </w:r>
            <w:r>
              <w:rPr>
                <w:sz w:val="22"/>
                <w:szCs w:val="22"/>
              </w:rPr>
              <w:t>».</w:t>
            </w:r>
          </w:p>
          <w:p w:rsidR="00BB00D8" w:rsidRPr="009C60A1" w:rsidRDefault="00BB00D8" w:rsidP="00587852">
            <w:pPr>
              <w:jc w:val="both"/>
              <w:rPr>
                <w:sz w:val="22"/>
                <w:szCs w:val="22"/>
              </w:rPr>
            </w:pPr>
          </w:p>
          <w:p w:rsidR="00587852" w:rsidRDefault="00587852" w:rsidP="00587852">
            <w:pPr>
              <w:widowControl w:val="0"/>
              <w:tabs>
                <w:tab w:val="left" w:pos="567"/>
              </w:tabs>
              <w:autoSpaceDE w:val="0"/>
              <w:autoSpaceDN w:val="0"/>
              <w:adjustRightInd w:val="0"/>
              <w:jc w:val="both"/>
              <w:rPr>
                <w:b/>
                <w:sz w:val="22"/>
                <w:szCs w:val="22"/>
              </w:rPr>
            </w:pPr>
          </w:p>
        </w:tc>
      </w:tr>
      <w:tr w:rsidR="00587852" w:rsidRPr="00F314A0" w:rsidTr="00BB00D8">
        <w:trPr>
          <w:trHeight w:val="1265"/>
        </w:trPr>
        <w:tc>
          <w:tcPr>
            <w:tcW w:w="4821" w:type="dxa"/>
            <w:tcBorders>
              <w:top w:val="single" w:sz="4" w:space="0" w:color="auto"/>
              <w:left w:val="single" w:sz="4" w:space="0" w:color="auto"/>
              <w:bottom w:val="single" w:sz="4" w:space="0" w:color="auto"/>
              <w:right w:val="single" w:sz="4" w:space="0" w:color="auto"/>
            </w:tcBorders>
          </w:tcPr>
          <w:p w:rsidR="00587852" w:rsidRDefault="00F8225C" w:rsidP="00587852">
            <w:pPr>
              <w:widowControl w:val="0"/>
              <w:autoSpaceDE w:val="0"/>
              <w:autoSpaceDN w:val="0"/>
              <w:adjustRightInd w:val="0"/>
              <w:jc w:val="both"/>
              <w:rPr>
                <w:b/>
                <w:sz w:val="22"/>
                <w:szCs w:val="22"/>
              </w:rPr>
            </w:pPr>
            <w:r>
              <w:rPr>
                <w:b/>
                <w:sz w:val="22"/>
                <w:szCs w:val="22"/>
              </w:rPr>
              <w:lastRenderedPageBreak/>
              <w:t>1</w:t>
            </w:r>
            <w:r w:rsidR="00F82A16">
              <w:rPr>
                <w:b/>
                <w:sz w:val="22"/>
                <w:szCs w:val="22"/>
              </w:rPr>
              <w:t>0</w:t>
            </w:r>
            <w:r w:rsidR="00587852">
              <w:rPr>
                <w:b/>
                <w:sz w:val="22"/>
                <w:szCs w:val="22"/>
              </w:rPr>
              <w:t xml:space="preserve">. Прежняя редакция </w:t>
            </w:r>
            <w:r w:rsidR="00885D19">
              <w:rPr>
                <w:b/>
                <w:sz w:val="22"/>
                <w:szCs w:val="22"/>
              </w:rPr>
              <w:t xml:space="preserve">абзаца 1 </w:t>
            </w:r>
            <w:r w:rsidR="00587852">
              <w:rPr>
                <w:b/>
                <w:sz w:val="22"/>
                <w:szCs w:val="22"/>
              </w:rPr>
              <w:t xml:space="preserve">п. 100 </w:t>
            </w:r>
            <w:r w:rsidR="00587852" w:rsidRPr="00F314A0">
              <w:rPr>
                <w:b/>
                <w:sz w:val="22"/>
                <w:szCs w:val="22"/>
              </w:rPr>
              <w:t>правил доверительного управления фонда</w:t>
            </w:r>
            <w:r w:rsidR="00587852">
              <w:rPr>
                <w:b/>
                <w:sz w:val="22"/>
                <w:szCs w:val="22"/>
              </w:rPr>
              <w:t>:</w:t>
            </w:r>
          </w:p>
          <w:p w:rsidR="00587852" w:rsidRDefault="00587852" w:rsidP="00587852">
            <w:pPr>
              <w:widowControl w:val="0"/>
              <w:autoSpaceDE w:val="0"/>
              <w:autoSpaceDN w:val="0"/>
              <w:adjustRightInd w:val="0"/>
              <w:jc w:val="both"/>
              <w:rPr>
                <w:b/>
                <w:sz w:val="22"/>
                <w:szCs w:val="22"/>
              </w:rPr>
            </w:pPr>
          </w:p>
          <w:p w:rsidR="00885D19" w:rsidRDefault="00885D19" w:rsidP="00587852">
            <w:pPr>
              <w:jc w:val="both"/>
              <w:rPr>
                <w:sz w:val="22"/>
                <w:szCs w:val="22"/>
              </w:rPr>
            </w:pPr>
          </w:p>
          <w:p w:rsidR="00587852" w:rsidRDefault="00587852" w:rsidP="00885D19">
            <w:pPr>
              <w:jc w:val="both"/>
              <w:rPr>
                <w:b/>
                <w:sz w:val="22"/>
                <w:szCs w:val="22"/>
              </w:rPr>
            </w:pPr>
            <w:r>
              <w:rPr>
                <w:sz w:val="22"/>
                <w:szCs w:val="22"/>
              </w:rPr>
              <w:t>«</w:t>
            </w:r>
            <w:r w:rsidRPr="009C60A1">
              <w:rPr>
                <w:sz w:val="22"/>
                <w:szCs w:val="22"/>
              </w:rPr>
              <w:t>100. Стоимость чистых активов фонда определяется в Российских рублях</w:t>
            </w:r>
            <w:r w:rsidRPr="009C60A1" w:rsidDel="00B34F53">
              <w:rPr>
                <w:sz w:val="22"/>
                <w:szCs w:val="22"/>
              </w:rPr>
              <w:t xml:space="preserve"> </w:t>
            </w:r>
            <w:r w:rsidRPr="009C60A1">
              <w:rPr>
                <w:sz w:val="22"/>
                <w:szCs w:val="22"/>
              </w:rPr>
              <w:t>в порядке и сроки, предусмотренные нормативными актами в сфере финансовых рынков.</w:t>
            </w:r>
            <w:r w:rsidR="00885D19">
              <w:rPr>
                <w:sz w:val="22"/>
                <w:szCs w:val="22"/>
              </w:rPr>
              <w:t>».</w:t>
            </w:r>
          </w:p>
        </w:tc>
        <w:tc>
          <w:tcPr>
            <w:tcW w:w="4677" w:type="dxa"/>
            <w:tcBorders>
              <w:top w:val="single" w:sz="4" w:space="0" w:color="auto"/>
              <w:left w:val="single" w:sz="4" w:space="0" w:color="auto"/>
              <w:bottom w:val="single" w:sz="4" w:space="0" w:color="auto"/>
              <w:right w:val="single" w:sz="4" w:space="0" w:color="auto"/>
            </w:tcBorders>
          </w:tcPr>
          <w:p w:rsidR="00587852" w:rsidRDefault="00256785" w:rsidP="00587852">
            <w:pPr>
              <w:widowControl w:val="0"/>
              <w:tabs>
                <w:tab w:val="left" w:pos="319"/>
              </w:tabs>
              <w:autoSpaceDE w:val="0"/>
              <w:autoSpaceDN w:val="0"/>
              <w:adjustRightInd w:val="0"/>
              <w:jc w:val="both"/>
              <w:rPr>
                <w:b/>
                <w:sz w:val="22"/>
                <w:szCs w:val="22"/>
              </w:rPr>
            </w:pPr>
            <w:r>
              <w:rPr>
                <w:b/>
                <w:sz w:val="22"/>
                <w:szCs w:val="22"/>
              </w:rPr>
              <w:t>1</w:t>
            </w:r>
            <w:r w:rsidR="00F82A16">
              <w:rPr>
                <w:b/>
                <w:sz w:val="22"/>
                <w:szCs w:val="22"/>
              </w:rPr>
              <w:t>0</w:t>
            </w:r>
            <w:r w:rsidR="00587852">
              <w:rPr>
                <w:b/>
                <w:sz w:val="22"/>
                <w:szCs w:val="22"/>
              </w:rPr>
              <w:t xml:space="preserve">. Изложить </w:t>
            </w:r>
            <w:r w:rsidR="00885D19">
              <w:rPr>
                <w:b/>
                <w:sz w:val="22"/>
                <w:szCs w:val="22"/>
              </w:rPr>
              <w:t xml:space="preserve">абзац 1 </w:t>
            </w:r>
            <w:r w:rsidR="00587852">
              <w:rPr>
                <w:b/>
                <w:sz w:val="22"/>
                <w:szCs w:val="22"/>
              </w:rPr>
              <w:t xml:space="preserve">п.100 </w:t>
            </w:r>
            <w:r w:rsidR="00587852" w:rsidRPr="00F314A0">
              <w:rPr>
                <w:b/>
                <w:sz w:val="22"/>
                <w:szCs w:val="22"/>
              </w:rPr>
              <w:t>правил доверительного управления фонда</w:t>
            </w:r>
            <w:r w:rsidR="00587852">
              <w:rPr>
                <w:b/>
                <w:sz w:val="22"/>
                <w:szCs w:val="22"/>
              </w:rPr>
              <w:t xml:space="preserve"> в новой редакции:</w:t>
            </w:r>
          </w:p>
          <w:p w:rsidR="00587852" w:rsidRDefault="00587852" w:rsidP="00587852">
            <w:pPr>
              <w:widowControl w:val="0"/>
              <w:tabs>
                <w:tab w:val="left" w:pos="319"/>
              </w:tabs>
              <w:autoSpaceDE w:val="0"/>
              <w:autoSpaceDN w:val="0"/>
              <w:adjustRightInd w:val="0"/>
              <w:jc w:val="both"/>
              <w:rPr>
                <w:b/>
                <w:sz w:val="22"/>
                <w:szCs w:val="22"/>
              </w:rPr>
            </w:pPr>
          </w:p>
          <w:p w:rsidR="00587852" w:rsidRPr="009C60A1" w:rsidRDefault="00587852" w:rsidP="00587852">
            <w:pPr>
              <w:jc w:val="both"/>
              <w:rPr>
                <w:sz w:val="22"/>
                <w:szCs w:val="22"/>
              </w:rPr>
            </w:pPr>
            <w:r>
              <w:rPr>
                <w:b/>
                <w:sz w:val="22"/>
                <w:szCs w:val="22"/>
              </w:rPr>
              <w:t>«</w:t>
            </w:r>
            <w:r w:rsidRPr="009C60A1">
              <w:rPr>
                <w:sz w:val="22"/>
                <w:szCs w:val="22"/>
              </w:rPr>
              <w:t>100. Стоимость чистых активов фонда определяется в Российских рублях</w:t>
            </w:r>
            <w:r w:rsidRPr="009C60A1" w:rsidDel="00B34F53">
              <w:rPr>
                <w:sz w:val="22"/>
                <w:szCs w:val="22"/>
              </w:rPr>
              <w:t xml:space="preserve"> </w:t>
            </w:r>
            <w:r w:rsidRPr="009C60A1">
              <w:rPr>
                <w:sz w:val="22"/>
                <w:szCs w:val="22"/>
              </w:rPr>
              <w:t>в порядке и сроки, предусмотренные</w:t>
            </w:r>
            <w:r>
              <w:rPr>
                <w:sz w:val="22"/>
                <w:szCs w:val="22"/>
              </w:rPr>
              <w:t xml:space="preserve"> законодательством РФ об инвестиционных фондах.</w:t>
            </w:r>
            <w:r w:rsidR="00885D19">
              <w:rPr>
                <w:sz w:val="22"/>
                <w:szCs w:val="22"/>
              </w:rPr>
              <w:t>».</w:t>
            </w:r>
          </w:p>
          <w:p w:rsidR="00587852" w:rsidRDefault="00885D19" w:rsidP="00885D19">
            <w:pPr>
              <w:pStyle w:val="ab"/>
              <w:ind w:firstLine="567"/>
              <w:jc w:val="both"/>
              <w:rPr>
                <w:b/>
                <w:sz w:val="22"/>
                <w:szCs w:val="22"/>
              </w:rPr>
            </w:pPr>
            <w:r>
              <w:rPr>
                <w:sz w:val="22"/>
                <w:szCs w:val="22"/>
              </w:rPr>
              <w:t xml:space="preserve"> </w:t>
            </w:r>
          </w:p>
        </w:tc>
      </w:tr>
      <w:tr w:rsidR="00587852" w:rsidRPr="00F314A0" w:rsidTr="00BB00D8">
        <w:trPr>
          <w:trHeight w:val="2472"/>
        </w:trPr>
        <w:tc>
          <w:tcPr>
            <w:tcW w:w="4821" w:type="dxa"/>
            <w:tcBorders>
              <w:top w:val="single" w:sz="4" w:space="0" w:color="auto"/>
              <w:left w:val="single" w:sz="4" w:space="0" w:color="auto"/>
              <w:bottom w:val="single" w:sz="4" w:space="0" w:color="auto"/>
              <w:right w:val="single" w:sz="4" w:space="0" w:color="auto"/>
            </w:tcBorders>
          </w:tcPr>
          <w:p w:rsidR="00587852" w:rsidRDefault="00256785" w:rsidP="00587852">
            <w:pPr>
              <w:jc w:val="both"/>
              <w:rPr>
                <w:b/>
                <w:sz w:val="22"/>
                <w:szCs w:val="22"/>
              </w:rPr>
            </w:pPr>
            <w:r>
              <w:rPr>
                <w:b/>
                <w:sz w:val="22"/>
                <w:szCs w:val="22"/>
              </w:rPr>
              <w:t>1</w:t>
            </w:r>
            <w:r w:rsidR="00F82A16">
              <w:rPr>
                <w:b/>
                <w:sz w:val="22"/>
                <w:szCs w:val="22"/>
              </w:rPr>
              <w:t>1</w:t>
            </w:r>
            <w:r w:rsidR="00587852">
              <w:rPr>
                <w:b/>
                <w:sz w:val="22"/>
                <w:szCs w:val="22"/>
              </w:rPr>
              <w:t>. Прежнее наименование Раздела «</w:t>
            </w:r>
            <w:r w:rsidR="00587852" w:rsidRPr="00C85CE5">
              <w:rPr>
                <w:b/>
                <w:bCs/>
                <w:kern w:val="36"/>
                <w:sz w:val="22"/>
                <w:szCs w:val="22"/>
              </w:rPr>
              <w:t>Ответственность управляющей компании, специализирова</w:t>
            </w:r>
            <w:r w:rsidR="00587852">
              <w:rPr>
                <w:b/>
                <w:bCs/>
                <w:kern w:val="36"/>
                <w:sz w:val="22"/>
                <w:szCs w:val="22"/>
              </w:rPr>
              <w:t xml:space="preserve">нного депозитария, регистратора» </w:t>
            </w:r>
            <w:r w:rsidR="00587852" w:rsidRPr="00F314A0">
              <w:rPr>
                <w:b/>
                <w:sz w:val="22"/>
                <w:szCs w:val="22"/>
              </w:rPr>
              <w:t>правил доверительного управления фонда</w:t>
            </w:r>
            <w:r w:rsidR="00587852">
              <w:rPr>
                <w:b/>
                <w:sz w:val="22"/>
                <w:szCs w:val="22"/>
              </w:rPr>
              <w:t>:</w:t>
            </w:r>
          </w:p>
          <w:p w:rsidR="00587852" w:rsidRDefault="00587852" w:rsidP="00587852">
            <w:pPr>
              <w:widowControl w:val="0"/>
              <w:autoSpaceDE w:val="0"/>
              <w:autoSpaceDN w:val="0"/>
              <w:adjustRightInd w:val="0"/>
              <w:jc w:val="both"/>
              <w:rPr>
                <w:b/>
                <w:sz w:val="22"/>
                <w:szCs w:val="22"/>
              </w:rPr>
            </w:pPr>
          </w:p>
          <w:p w:rsidR="00587852" w:rsidRPr="00C85CE5" w:rsidRDefault="00587852" w:rsidP="00587852">
            <w:pPr>
              <w:widowControl w:val="0"/>
              <w:autoSpaceDE w:val="0"/>
              <w:autoSpaceDN w:val="0"/>
              <w:adjustRightInd w:val="0"/>
              <w:jc w:val="both"/>
              <w:rPr>
                <w:sz w:val="22"/>
                <w:szCs w:val="22"/>
              </w:rPr>
            </w:pPr>
            <w:r w:rsidRPr="00C85CE5">
              <w:rPr>
                <w:sz w:val="22"/>
                <w:szCs w:val="22"/>
              </w:rPr>
              <w:t>«</w:t>
            </w:r>
            <w:r w:rsidRPr="00C85CE5">
              <w:rPr>
                <w:bCs/>
                <w:kern w:val="36"/>
                <w:sz w:val="22"/>
                <w:szCs w:val="22"/>
              </w:rPr>
              <w:t>Ответственность управляющей компании, специализированного депозитария, регистратора»</w:t>
            </w:r>
          </w:p>
        </w:tc>
        <w:tc>
          <w:tcPr>
            <w:tcW w:w="4677" w:type="dxa"/>
            <w:tcBorders>
              <w:top w:val="single" w:sz="4" w:space="0" w:color="auto"/>
              <w:left w:val="single" w:sz="4" w:space="0" w:color="auto"/>
              <w:bottom w:val="single" w:sz="4" w:space="0" w:color="auto"/>
              <w:right w:val="single" w:sz="4" w:space="0" w:color="auto"/>
            </w:tcBorders>
          </w:tcPr>
          <w:p w:rsidR="00587852" w:rsidRDefault="003C4D82" w:rsidP="00587852">
            <w:pPr>
              <w:widowControl w:val="0"/>
              <w:tabs>
                <w:tab w:val="left" w:pos="319"/>
              </w:tabs>
              <w:autoSpaceDE w:val="0"/>
              <w:autoSpaceDN w:val="0"/>
              <w:adjustRightInd w:val="0"/>
              <w:jc w:val="both"/>
              <w:rPr>
                <w:b/>
                <w:sz w:val="22"/>
                <w:szCs w:val="22"/>
              </w:rPr>
            </w:pPr>
            <w:r>
              <w:rPr>
                <w:b/>
                <w:sz w:val="22"/>
                <w:szCs w:val="22"/>
              </w:rPr>
              <w:t>1</w:t>
            </w:r>
            <w:r w:rsidR="00F82A16">
              <w:rPr>
                <w:b/>
                <w:sz w:val="22"/>
                <w:szCs w:val="22"/>
              </w:rPr>
              <w:t>1</w:t>
            </w:r>
            <w:r w:rsidR="00587852">
              <w:rPr>
                <w:b/>
                <w:sz w:val="22"/>
                <w:szCs w:val="22"/>
              </w:rPr>
              <w:t>. Новое наименование Раздела ««</w:t>
            </w:r>
            <w:r w:rsidR="00587852" w:rsidRPr="00C85CE5">
              <w:rPr>
                <w:b/>
                <w:bCs/>
                <w:kern w:val="36"/>
                <w:sz w:val="22"/>
                <w:szCs w:val="22"/>
              </w:rPr>
              <w:t>Ответственность управляющей компании, специализирова</w:t>
            </w:r>
            <w:r w:rsidR="00587852">
              <w:rPr>
                <w:b/>
                <w:bCs/>
                <w:kern w:val="36"/>
                <w:sz w:val="22"/>
                <w:szCs w:val="22"/>
              </w:rPr>
              <w:t xml:space="preserve">нного депозитария, регистратора» </w:t>
            </w:r>
            <w:r w:rsidR="00587852" w:rsidRPr="00F314A0">
              <w:rPr>
                <w:b/>
                <w:sz w:val="22"/>
                <w:szCs w:val="22"/>
              </w:rPr>
              <w:t>правил доверительного управления фонда</w:t>
            </w:r>
            <w:r w:rsidR="00587852">
              <w:rPr>
                <w:b/>
                <w:sz w:val="22"/>
                <w:szCs w:val="22"/>
              </w:rPr>
              <w:t>:</w:t>
            </w:r>
          </w:p>
          <w:p w:rsidR="00587852" w:rsidRDefault="00587852" w:rsidP="00587852">
            <w:pPr>
              <w:widowControl w:val="0"/>
              <w:tabs>
                <w:tab w:val="left" w:pos="319"/>
              </w:tabs>
              <w:autoSpaceDE w:val="0"/>
              <w:autoSpaceDN w:val="0"/>
              <w:adjustRightInd w:val="0"/>
              <w:jc w:val="both"/>
              <w:rPr>
                <w:b/>
                <w:sz w:val="22"/>
                <w:szCs w:val="22"/>
              </w:rPr>
            </w:pPr>
          </w:p>
          <w:p w:rsidR="00587852" w:rsidRPr="00C85CE5" w:rsidRDefault="00587852" w:rsidP="00587852">
            <w:pPr>
              <w:widowControl w:val="0"/>
              <w:tabs>
                <w:tab w:val="left" w:pos="319"/>
              </w:tabs>
              <w:autoSpaceDE w:val="0"/>
              <w:autoSpaceDN w:val="0"/>
              <w:adjustRightInd w:val="0"/>
              <w:jc w:val="both"/>
              <w:rPr>
                <w:sz w:val="22"/>
                <w:szCs w:val="22"/>
              </w:rPr>
            </w:pPr>
            <w:r w:rsidRPr="00C85CE5">
              <w:rPr>
                <w:sz w:val="22"/>
                <w:szCs w:val="22"/>
              </w:rPr>
              <w:t>«Ответственность управляющей компании и иных лиц</w:t>
            </w:r>
            <w:r>
              <w:rPr>
                <w:sz w:val="22"/>
                <w:szCs w:val="22"/>
              </w:rPr>
              <w:t>»</w:t>
            </w:r>
          </w:p>
        </w:tc>
      </w:tr>
      <w:tr w:rsidR="00587852" w:rsidRPr="00F314A0" w:rsidTr="00BB00D8">
        <w:trPr>
          <w:trHeight w:val="2218"/>
        </w:trPr>
        <w:tc>
          <w:tcPr>
            <w:tcW w:w="4821" w:type="dxa"/>
            <w:tcBorders>
              <w:top w:val="single" w:sz="4" w:space="0" w:color="auto"/>
              <w:left w:val="single" w:sz="4" w:space="0" w:color="auto"/>
              <w:bottom w:val="single" w:sz="4" w:space="0" w:color="auto"/>
              <w:right w:val="single" w:sz="4" w:space="0" w:color="auto"/>
            </w:tcBorders>
          </w:tcPr>
          <w:p w:rsidR="00587852" w:rsidRDefault="00587852" w:rsidP="00587852">
            <w:pPr>
              <w:spacing w:line="240" w:lineRule="atLeast"/>
              <w:jc w:val="both"/>
              <w:outlineLvl w:val="0"/>
              <w:rPr>
                <w:b/>
                <w:sz w:val="22"/>
                <w:szCs w:val="22"/>
              </w:rPr>
            </w:pPr>
            <w:r>
              <w:rPr>
                <w:b/>
                <w:sz w:val="22"/>
                <w:szCs w:val="22"/>
              </w:rPr>
              <w:t>1</w:t>
            </w:r>
            <w:r w:rsidR="00F82A16">
              <w:rPr>
                <w:b/>
                <w:sz w:val="22"/>
                <w:szCs w:val="22"/>
              </w:rPr>
              <w:t>2</w:t>
            </w:r>
            <w:r>
              <w:rPr>
                <w:b/>
                <w:sz w:val="22"/>
                <w:szCs w:val="22"/>
              </w:rPr>
              <w:t>. Прежнее наименование Раздела «</w:t>
            </w:r>
            <w:r w:rsidRPr="008C1E73">
              <w:rPr>
                <w:b/>
                <w:bCs/>
                <w:kern w:val="36"/>
                <w:sz w:val="22"/>
                <w:szCs w:val="22"/>
              </w:rPr>
              <w:t>Основные сведения о порядке налогообложения доходов инвесторов</w:t>
            </w:r>
            <w:r>
              <w:rPr>
                <w:b/>
                <w:bCs/>
                <w:kern w:val="36"/>
                <w:sz w:val="22"/>
                <w:szCs w:val="22"/>
              </w:rPr>
              <w:t xml:space="preserve">» </w:t>
            </w:r>
            <w:r w:rsidRPr="00F314A0">
              <w:rPr>
                <w:b/>
                <w:sz w:val="22"/>
                <w:szCs w:val="22"/>
              </w:rPr>
              <w:t>правил доверительного управления фонда</w:t>
            </w:r>
            <w:r>
              <w:rPr>
                <w:b/>
                <w:sz w:val="22"/>
                <w:szCs w:val="22"/>
              </w:rPr>
              <w:t>:</w:t>
            </w:r>
          </w:p>
          <w:p w:rsidR="00587852" w:rsidRDefault="00587852" w:rsidP="00587852">
            <w:pPr>
              <w:spacing w:line="240" w:lineRule="atLeast"/>
              <w:jc w:val="both"/>
              <w:outlineLvl w:val="0"/>
              <w:rPr>
                <w:b/>
                <w:bCs/>
                <w:kern w:val="36"/>
                <w:sz w:val="22"/>
                <w:szCs w:val="22"/>
              </w:rPr>
            </w:pPr>
          </w:p>
          <w:p w:rsidR="00587852" w:rsidRPr="00BA48E3" w:rsidRDefault="00587852" w:rsidP="00BB00D8">
            <w:pPr>
              <w:spacing w:line="240" w:lineRule="atLeast"/>
              <w:jc w:val="both"/>
              <w:outlineLvl w:val="0"/>
              <w:rPr>
                <w:b/>
                <w:sz w:val="22"/>
                <w:szCs w:val="22"/>
              </w:rPr>
            </w:pPr>
            <w:r w:rsidRPr="00A53BD7">
              <w:rPr>
                <w:bCs/>
                <w:kern w:val="36"/>
                <w:sz w:val="22"/>
                <w:szCs w:val="22"/>
              </w:rPr>
              <w:t>«Основные сведения о порядке налогообложения доходов инвесторов»</w:t>
            </w:r>
          </w:p>
        </w:tc>
        <w:tc>
          <w:tcPr>
            <w:tcW w:w="4677" w:type="dxa"/>
            <w:tcBorders>
              <w:top w:val="single" w:sz="4" w:space="0" w:color="auto"/>
              <w:left w:val="single" w:sz="4" w:space="0" w:color="auto"/>
              <w:bottom w:val="single" w:sz="4" w:space="0" w:color="auto"/>
              <w:right w:val="single" w:sz="4" w:space="0" w:color="auto"/>
            </w:tcBorders>
          </w:tcPr>
          <w:p w:rsidR="00587852" w:rsidRDefault="00256785" w:rsidP="00587852">
            <w:pPr>
              <w:spacing w:line="240" w:lineRule="atLeast"/>
              <w:jc w:val="both"/>
              <w:outlineLvl w:val="0"/>
              <w:rPr>
                <w:b/>
                <w:sz w:val="22"/>
                <w:szCs w:val="22"/>
              </w:rPr>
            </w:pPr>
            <w:r>
              <w:rPr>
                <w:b/>
                <w:sz w:val="22"/>
                <w:szCs w:val="22"/>
              </w:rPr>
              <w:t>1</w:t>
            </w:r>
            <w:r w:rsidR="00F82A16">
              <w:rPr>
                <w:b/>
                <w:sz w:val="22"/>
                <w:szCs w:val="22"/>
              </w:rPr>
              <w:t>2</w:t>
            </w:r>
            <w:r w:rsidR="00587852">
              <w:rPr>
                <w:b/>
                <w:sz w:val="22"/>
                <w:szCs w:val="22"/>
              </w:rPr>
              <w:t>. Новое наименование Раздела «</w:t>
            </w:r>
            <w:r w:rsidR="00587852" w:rsidRPr="008C1E73">
              <w:rPr>
                <w:b/>
                <w:bCs/>
                <w:kern w:val="36"/>
                <w:sz w:val="22"/>
                <w:szCs w:val="22"/>
              </w:rPr>
              <w:t>Основные сведения о порядке налогообложения доходов инвесторов</w:t>
            </w:r>
            <w:r w:rsidR="00587852">
              <w:rPr>
                <w:b/>
                <w:bCs/>
                <w:kern w:val="36"/>
                <w:sz w:val="22"/>
                <w:szCs w:val="22"/>
              </w:rPr>
              <w:t xml:space="preserve">» </w:t>
            </w:r>
            <w:r w:rsidR="00587852" w:rsidRPr="00F314A0">
              <w:rPr>
                <w:b/>
                <w:sz w:val="22"/>
                <w:szCs w:val="22"/>
              </w:rPr>
              <w:t>правил доверительного управления фонда</w:t>
            </w:r>
            <w:r w:rsidR="00587852">
              <w:rPr>
                <w:b/>
                <w:sz w:val="22"/>
                <w:szCs w:val="22"/>
              </w:rPr>
              <w:t>:</w:t>
            </w:r>
          </w:p>
          <w:p w:rsidR="00587852" w:rsidRDefault="00587852" w:rsidP="00587852">
            <w:pPr>
              <w:widowControl w:val="0"/>
              <w:tabs>
                <w:tab w:val="left" w:pos="319"/>
              </w:tabs>
              <w:autoSpaceDE w:val="0"/>
              <w:autoSpaceDN w:val="0"/>
              <w:adjustRightInd w:val="0"/>
              <w:jc w:val="both"/>
              <w:rPr>
                <w:b/>
                <w:sz w:val="22"/>
                <w:szCs w:val="22"/>
              </w:rPr>
            </w:pPr>
          </w:p>
          <w:p w:rsidR="00587852" w:rsidRPr="00A53BD7" w:rsidRDefault="00587852" w:rsidP="00587852">
            <w:pPr>
              <w:pStyle w:val="1"/>
              <w:spacing w:before="0" w:line="240" w:lineRule="atLeast"/>
              <w:jc w:val="both"/>
              <w:rPr>
                <w:rFonts w:ascii="Times New Roman" w:hAnsi="Times New Roman" w:cs="Times New Roman"/>
                <w:color w:val="auto"/>
                <w:sz w:val="22"/>
                <w:szCs w:val="22"/>
              </w:rPr>
            </w:pPr>
            <w:r w:rsidRPr="00A53BD7">
              <w:rPr>
                <w:color w:val="auto"/>
                <w:sz w:val="22"/>
                <w:szCs w:val="22"/>
              </w:rPr>
              <w:t>«</w:t>
            </w:r>
            <w:r w:rsidRPr="00A53BD7">
              <w:rPr>
                <w:rFonts w:ascii="Times New Roman" w:hAnsi="Times New Roman" w:cs="Times New Roman"/>
                <w:color w:val="auto"/>
                <w:sz w:val="22"/>
                <w:szCs w:val="22"/>
              </w:rPr>
              <w:t>Иные сведения и положения</w:t>
            </w:r>
            <w:r>
              <w:rPr>
                <w:rFonts w:ascii="Times New Roman" w:hAnsi="Times New Roman" w:cs="Times New Roman"/>
                <w:color w:val="auto"/>
                <w:sz w:val="22"/>
                <w:szCs w:val="22"/>
              </w:rPr>
              <w:t>»</w:t>
            </w:r>
          </w:p>
          <w:p w:rsidR="00587852" w:rsidRDefault="00587852" w:rsidP="00587852">
            <w:pPr>
              <w:widowControl w:val="0"/>
              <w:tabs>
                <w:tab w:val="left" w:pos="319"/>
              </w:tabs>
              <w:autoSpaceDE w:val="0"/>
              <w:autoSpaceDN w:val="0"/>
              <w:adjustRightInd w:val="0"/>
              <w:jc w:val="both"/>
              <w:rPr>
                <w:b/>
                <w:sz w:val="22"/>
                <w:szCs w:val="22"/>
              </w:rPr>
            </w:pPr>
          </w:p>
        </w:tc>
      </w:tr>
    </w:tbl>
    <w:p w:rsidR="00E95ED1" w:rsidRDefault="00E95ED1" w:rsidP="00DC1925"/>
    <w:p w:rsidR="00251B42" w:rsidRDefault="00251B42" w:rsidP="00AB4159">
      <w:pPr>
        <w:ind w:firstLine="567"/>
        <w:rPr>
          <w:sz w:val="22"/>
          <w:szCs w:val="22"/>
        </w:rPr>
      </w:pPr>
    </w:p>
    <w:p w:rsidR="00251B42" w:rsidRDefault="00251B42" w:rsidP="00AB4159">
      <w:pPr>
        <w:ind w:firstLine="567"/>
        <w:rPr>
          <w:sz w:val="22"/>
          <w:szCs w:val="22"/>
        </w:rPr>
      </w:pPr>
    </w:p>
    <w:p w:rsidR="00AB4159" w:rsidRPr="00BF4E2A" w:rsidRDefault="00AB4159" w:rsidP="00BF4E2A">
      <w:pPr>
        <w:ind w:firstLine="567"/>
        <w:rPr>
          <w:sz w:val="22"/>
          <w:szCs w:val="22"/>
        </w:rPr>
      </w:pPr>
      <w:r w:rsidRPr="00015E9F">
        <w:rPr>
          <w:sz w:val="22"/>
          <w:szCs w:val="22"/>
        </w:rPr>
        <w:t>Генеральный директор</w:t>
      </w:r>
      <w:r w:rsidRPr="00015E9F">
        <w:rPr>
          <w:sz w:val="22"/>
          <w:szCs w:val="22"/>
        </w:rPr>
        <w:tab/>
      </w:r>
      <w:r w:rsidRPr="00015E9F">
        <w:rPr>
          <w:sz w:val="22"/>
          <w:szCs w:val="22"/>
        </w:rPr>
        <w:tab/>
      </w:r>
      <w:r>
        <w:rPr>
          <w:sz w:val="22"/>
          <w:szCs w:val="22"/>
        </w:rPr>
        <w:t xml:space="preserve">                                          </w:t>
      </w:r>
      <w:r w:rsidRPr="00015E9F">
        <w:rPr>
          <w:sz w:val="22"/>
          <w:szCs w:val="22"/>
        </w:rPr>
        <w:t xml:space="preserve"> И.В. Кривошеева    </w:t>
      </w:r>
    </w:p>
    <w:sectPr w:rsidR="00AB4159" w:rsidRPr="00BF4E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0002EFF" w:usb1="C000247B" w:usb2="00000009" w:usb3="00000000" w:csb0="000001FF" w:csb1="00000000"/>
  </w:font>
  <w:font w:name="Times New Roman">
    <w:altName w:val="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altName w:val="Tahoma"/>
    <w:panose1 w:val="020B0604030504040204"/>
    <w:charset w:val="CC"/>
    <w:family w:val="swiss"/>
    <w:pitch w:val="variable"/>
    <w:sig w:usb0="A00006FF" w:usb1="4000205B" w:usb2="00000010"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Segoe UI">
    <w:altName w:val="MS Mincho"/>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800"/>
    <w:rsid w:val="00037D1D"/>
    <w:rsid w:val="00092078"/>
    <w:rsid w:val="001513AB"/>
    <w:rsid w:val="00165A81"/>
    <w:rsid w:val="001B17F1"/>
    <w:rsid w:val="001F2800"/>
    <w:rsid w:val="001F43EB"/>
    <w:rsid w:val="00251B42"/>
    <w:rsid w:val="00256785"/>
    <w:rsid w:val="00263DD6"/>
    <w:rsid w:val="002907AC"/>
    <w:rsid w:val="003254C9"/>
    <w:rsid w:val="003C4D82"/>
    <w:rsid w:val="003E1733"/>
    <w:rsid w:val="003F3AF7"/>
    <w:rsid w:val="004B1940"/>
    <w:rsid w:val="004C450C"/>
    <w:rsid w:val="00587852"/>
    <w:rsid w:val="005A5FFB"/>
    <w:rsid w:val="00601FA8"/>
    <w:rsid w:val="00614EDD"/>
    <w:rsid w:val="00863007"/>
    <w:rsid w:val="00885D19"/>
    <w:rsid w:val="008D4F50"/>
    <w:rsid w:val="00A262D9"/>
    <w:rsid w:val="00A53BD7"/>
    <w:rsid w:val="00A66664"/>
    <w:rsid w:val="00AB4159"/>
    <w:rsid w:val="00B521FE"/>
    <w:rsid w:val="00BA48E3"/>
    <w:rsid w:val="00BB00D8"/>
    <w:rsid w:val="00BF4E2A"/>
    <w:rsid w:val="00BF735D"/>
    <w:rsid w:val="00C5089D"/>
    <w:rsid w:val="00C85CE5"/>
    <w:rsid w:val="00CC6977"/>
    <w:rsid w:val="00D71595"/>
    <w:rsid w:val="00DB67A3"/>
    <w:rsid w:val="00DC1925"/>
    <w:rsid w:val="00E370F1"/>
    <w:rsid w:val="00E913B6"/>
    <w:rsid w:val="00E95ED1"/>
    <w:rsid w:val="00F769EC"/>
    <w:rsid w:val="00F8225C"/>
    <w:rsid w:val="00F82A16"/>
    <w:rsid w:val="00FA4ECB"/>
    <w:rsid w:val="00FF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980D5"/>
  <w15:chartTrackingRefBased/>
  <w15:docId w15:val="{4383995D-76BA-4913-8C13-42AB6584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800"/>
    <w:pPr>
      <w:spacing w:after="0" w:line="240" w:lineRule="auto"/>
    </w:pPr>
    <w:rPr>
      <w:rFonts w:ascii="Times New Roman" w:eastAsia="Times New Roman" w:hAnsi="Times New Roman" w:cs="Times New Roman"/>
      <w:sz w:val="24"/>
      <w:szCs w:val="24"/>
      <w:lang w:eastAsia="en-US"/>
    </w:rPr>
  </w:style>
  <w:style w:type="paragraph" w:styleId="1">
    <w:name w:val="heading 1"/>
    <w:basedOn w:val="a"/>
    <w:next w:val="a"/>
    <w:link w:val="10"/>
    <w:uiPriority w:val="9"/>
    <w:qFormat/>
    <w:rsid w:val="00A53B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B521F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A4ECB"/>
    <w:pPr>
      <w:jc w:val="center"/>
    </w:pPr>
    <w:rPr>
      <w:lang w:eastAsia="ru-RU"/>
    </w:rPr>
  </w:style>
  <w:style w:type="character" w:customStyle="1" w:styleId="a4">
    <w:name w:val="Основной текст Знак"/>
    <w:basedOn w:val="a0"/>
    <w:link w:val="a3"/>
    <w:uiPriority w:val="99"/>
    <w:rsid w:val="00FA4ECB"/>
    <w:rPr>
      <w:rFonts w:ascii="Times New Roman" w:eastAsia="Times New Roman" w:hAnsi="Times New Roman" w:cs="Times New Roman"/>
      <w:sz w:val="24"/>
      <w:szCs w:val="24"/>
    </w:rPr>
  </w:style>
  <w:style w:type="paragraph" w:customStyle="1" w:styleId="a5">
    <w:name w:val="Знак Знак Знак Знак"/>
    <w:basedOn w:val="a"/>
    <w:uiPriority w:val="99"/>
    <w:rsid w:val="00FA4ECB"/>
    <w:pPr>
      <w:spacing w:after="160" w:line="240" w:lineRule="exact"/>
    </w:pPr>
    <w:rPr>
      <w:rFonts w:ascii="Verdana" w:hAnsi="Verdana" w:cs="Verdana"/>
      <w:sz w:val="20"/>
      <w:szCs w:val="20"/>
      <w:lang w:val="en-US"/>
    </w:rPr>
  </w:style>
  <w:style w:type="character" w:styleId="a6">
    <w:name w:val="annotation reference"/>
    <w:basedOn w:val="a0"/>
    <w:uiPriority w:val="99"/>
    <w:semiHidden/>
    <w:rsid w:val="00FA4ECB"/>
    <w:rPr>
      <w:rFonts w:cs="Times New Roman"/>
      <w:sz w:val="16"/>
    </w:rPr>
  </w:style>
  <w:style w:type="paragraph" w:styleId="a7">
    <w:name w:val="annotation text"/>
    <w:basedOn w:val="a"/>
    <w:link w:val="a8"/>
    <w:uiPriority w:val="99"/>
    <w:semiHidden/>
    <w:rsid w:val="00FA4ECB"/>
    <w:pPr>
      <w:spacing w:line="360" w:lineRule="atLeast"/>
      <w:jc w:val="both"/>
    </w:pPr>
    <w:rPr>
      <w:rFonts w:ascii="Times New Roman CYR" w:hAnsi="Times New Roman CYR"/>
      <w:sz w:val="20"/>
      <w:szCs w:val="20"/>
      <w:lang w:eastAsia="ru-RU"/>
    </w:rPr>
  </w:style>
  <w:style w:type="character" w:customStyle="1" w:styleId="a8">
    <w:name w:val="Текст примечания Знак"/>
    <w:basedOn w:val="a0"/>
    <w:link w:val="a7"/>
    <w:uiPriority w:val="99"/>
    <w:semiHidden/>
    <w:rsid w:val="00FA4ECB"/>
    <w:rPr>
      <w:rFonts w:ascii="Times New Roman CYR" w:eastAsia="Times New Roman" w:hAnsi="Times New Roman CYR" w:cs="Times New Roman"/>
      <w:sz w:val="20"/>
      <w:szCs w:val="20"/>
    </w:rPr>
  </w:style>
  <w:style w:type="paragraph" w:styleId="a9">
    <w:name w:val="Balloon Text"/>
    <w:basedOn w:val="a"/>
    <w:link w:val="aa"/>
    <w:uiPriority w:val="99"/>
    <w:semiHidden/>
    <w:unhideWhenUsed/>
    <w:rsid w:val="00FA4ECB"/>
    <w:rPr>
      <w:rFonts w:ascii="Segoe UI" w:hAnsi="Segoe UI" w:cs="Segoe UI"/>
      <w:sz w:val="18"/>
      <w:szCs w:val="18"/>
    </w:rPr>
  </w:style>
  <w:style w:type="character" w:customStyle="1" w:styleId="aa">
    <w:name w:val="Текст выноски Знак"/>
    <w:basedOn w:val="a0"/>
    <w:link w:val="a9"/>
    <w:uiPriority w:val="99"/>
    <w:semiHidden/>
    <w:rsid w:val="00FA4ECB"/>
    <w:rPr>
      <w:rFonts w:ascii="Segoe UI" w:eastAsia="Times New Roman" w:hAnsi="Segoe UI" w:cs="Segoe UI"/>
      <w:sz w:val="18"/>
      <w:szCs w:val="18"/>
      <w:lang w:eastAsia="en-US"/>
    </w:rPr>
  </w:style>
  <w:style w:type="character" w:customStyle="1" w:styleId="20">
    <w:name w:val="Заголовок 2 Знак"/>
    <w:basedOn w:val="a0"/>
    <w:link w:val="2"/>
    <w:uiPriority w:val="9"/>
    <w:semiHidden/>
    <w:rsid w:val="00B521FE"/>
    <w:rPr>
      <w:rFonts w:asciiTheme="majorHAnsi" w:eastAsiaTheme="majorEastAsia" w:hAnsiTheme="majorHAnsi" w:cstheme="majorBidi"/>
      <w:color w:val="2E74B5" w:themeColor="accent1" w:themeShade="BF"/>
      <w:sz w:val="26"/>
      <w:szCs w:val="26"/>
      <w:lang w:eastAsia="en-US"/>
    </w:rPr>
  </w:style>
  <w:style w:type="paragraph" w:styleId="ab">
    <w:name w:val="Body Text First Indent"/>
    <w:basedOn w:val="a3"/>
    <w:link w:val="ac"/>
    <w:uiPriority w:val="99"/>
    <w:unhideWhenUsed/>
    <w:rsid w:val="00614EDD"/>
    <w:pPr>
      <w:ind w:firstLine="360"/>
      <w:jc w:val="left"/>
    </w:pPr>
    <w:rPr>
      <w:lang w:eastAsia="en-US"/>
    </w:rPr>
  </w:style>
  <w:style w:type="character" w:customStyle="1" w:styleId="ac">
    <w:name w:val="Красная строка Знак"/>
    <w:basedOn w:val="a4"/>
    <w:link w:val="ab"/>
    <w:uiPriority w:val="99"/>
    <w:rsid w:val="00614EDD"/>
    <w:rPr>
      <w:rFonts w:ascii="Times New Roman" w:eastAsia="Times New Roman" w:hAnsi="Times New Roman" w:cs="Times New Roman"/>
      <w:sz w:val="24"/>
      <w:szCs w:val="24"/>
      <w:lang w:eastAsia="en-US"/>
    </w:rPr>
  </w:style>
  <w:style w:type="character" w:customStyle="1" w:styleId="10">
    <w:name w:val="Заголовок 1 Знак"/>
    <w:basedOn w:val="a0"/>
    <w:link w:val="1"/>
    <w:uiPriority w:val="9"/>
    <w:rsid w:val="00A53BD7"/>
    <w:rPr>
      <w:rFonts w:asciiTheme="majorHAnsi" w:eastAsiaTheme="majorEastAsia" w:hAnsiTheme="majorHAnsi" w:cstheme="majorBidi"/>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1545</Words>
  <Characters>8810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Гаева Елена Сергеевна</dc:creator>
  <cp:keywords/>
  <dc:description/>
  <cp:lastModifiedBy>Гаева Елена Сергеевна</cp:lastModifiedBy>
  <cp:revision>3</cp:revision>
  <dcterms:created xsi:type="dcterms:W3CDTF">2024-04-10T09:49:00Z</dcterms:created>
  <dcterms:modified xsi:type="dcterms:W3CDTF">2024-04-10T12:26:00Z</dcterms:modified>
</cp:coreProperties>
</file>