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D91BEF" w:rsidRPr="00D91BEF">
        <w:rPr>
          <w:rFonts w:cstheme="minorHAnsi"/>
          <w:b/>
        </w:rPr>
        <w:t xml:space="preserve">Альфа-Капитал </w:t>
      </w:r>
      <w:r w:rsidR="005C2C3B">
        <w:rPr>
          <w:rFonts w:cstheme="minorHAnsi"/>
          <w:b/>
        </w:rPr>
        <w:t>Складская</w:t>
      </w:r>
      <w:r w:rsidR="00D91BEF" w:rsidRPr="00D91BEF">
        <w:rPr>
          <w:rFonts w:cstheme="minorHAnsi"/>
          <w:b/>
        </w:rPr>
        <w:t xml:space="preserve"> </w:t>
      </w:r>
      <w:r w:rsidR="00784171">
        <w:rPr>
          <w:rFonts w:cstheme="minorHAnsi"/>
          <w:b/>
        </w:rPr>
        <w:t>коллекция</w:t>
      </w:r>
      <w:r w:rsidRPr="00D91BE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C2C3B">
        <w:rPr>
          <w:rFonts w:cstheme="minorHAnsi"/>
        </w:rPr>
        <w:t>2</w:t>
      </w:r>
      <w:r w:rsidR="00784171">
        <w:rPr>
          <w:rFonts w:cstheme="minorHAnsi"/>
        </w:rPr>
        <w:t>7</w:t>
      </w:r>
      <w:r w:rsidRPr="0021055B">
        <w:rPr>
          <w:rFonts w:cstheme="minorHAnsi"/>
        </w:rPr>
        <w:t>.</w:t>
      </w:r>
      <w:r w:rsidR="007537E7">
        <w:rPr>
          <w:rFonts w:cstheme="minorHAnsi"/>
        </w:rPr>
        <w:t>0</w:t>
      </w:r>
      <w:r w:rsidR="00784171">
        <w:rPr>
          <w:rFonts w:cstheme="minorHAnsi"/>
        </w:rPr>
        <w:t>4</w:t>
      </w:r>
      <w:r w:rsidRPr="0021055B">
        <w:rPr>
          <w:rFonts w:cstheme="minorHAnsi"/>
        </w:rPr>
        <w:t>.202</w:t>
      </w:r>
      <w:r w:rsidR="007537E7">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D91BEF" w:rsidRPr="00D91BEF">
        <w:rPr>
          <w:rFonts w:cstheme="minorHAnsi"/>
          <w:b/>
        </w:rPr>
        <w:t xml:space="preserve">Альфа-Капитал </w:t>
      </w:r>
      <w:r w:rsidR="005C2C3B">
        <w:rPr>
          <w:rFonts w:cstheme="minorHAnsi"/>
          <w:b/>
        </w:rPr>
        <w:t>Складская</w:t>
      </w:r>
      <w:r w:rsidR="00D91BEF" w:rsidRPr="00D91BEF">
        <w:rPr>
          <w:rFonts w:cstheme="minorHAnsi"/>
          <w:b/>
        </w:rPr>
        <w:t xml:space="preserve"> </w:t>
      </w:r>
      <w:r w:rsidR="00784171">
        <w:rPr>
          <w:rFonts w:cstheme="minorHAnsi"/>
          <w:b/>
        </w:rPr>
        <w:t>коллекция</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5C2C3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hyperlink r:id="rId5" w:history="1">
        <w:r w:rsidR="005C2C3B" w:rsidRPr="00256967">
          <w:rPr>
            <w:rStyle w:val="a5"/>
          </w:rPr>
          <w:t>https://www.alfacapital.ru/disclosure/pifs_closed/zpifn_stock/pif-rules</w:t>
        </w:r>
      </w:hyperlink>
      <w:r w:rsidR="005C2C3B">
        <w:t xml:space="preserve"> </w:t>
      </w:r>
      <w:r w:rsidR="00D91BEF">
        <w:rPr>
          <w:rFonts w:cstheme="minorHAnsi"/>
        </w:rPr>
        <w:t xml:space="preserve"> </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 xml:space="preserve">тиций в </w:t>
      </w:r>
      <w:r w:rsidR="002B55A1">
        <w:rPr>
          <w:rFonts w:cstheme="minorHAnsi"/>
          <w:color w:val="000000"/>
        </w:rPr>
        <w:t xml:space="preserve">недвижимое </w:t>
      </w:r>
      <w:r w:rsidR="00D91BEF">
        <w:rPr>
          <w:rFonts w:cstheme="minorHAnsi"/>
          <w:color w:val="000000"/>
        </w:rPr>
        <w:t>имуществ</w:t>
      </w:r>
      <w:r w:rsidR="002B55A1">
        <w:rPr>
          <w:rFonts w:cstheme="minorHAnsi"/>
          <w:color w:val="000000"/>
        </w:rPr>
        <w:t>о</w:t>
      </w:r>
      <w:r w:rsidRPr="00B61C41">
        <w:rPr>
          <w:rFonts w:cstheme="minorHAnsi"/>
          <w:color w:val="000000"/>
        </w:rPr>
        <w:t xml:space="preserve"> </w:t>
      </w:r>
      <w:r w:rsidR="00D91BEF" w:rsidRPr="00D91BEF">
        <w:rPr>
          <w:rFonts w:cstheme="minorHAnsi"/>
          <w:color w:val="000000"/>
        </w:rPr>
        <w:t xml:space="preserve">с целью </w:t>
      </w:r>
      <w:r w:rsidR="002B55A1">
        <w:rPr>
          <w:rFonts w:cstheme="minorHAnsi"/>
          <w:color w:val="000000"/>
        </w:rPr>
        <w:t>его</w:t>
      </w:r>
      <w:r w:rsidR="00D91BEF" w:rsidRPr="00D91BEF">
        <w:rPr>
          <w:rFonts w:cstheme="minorHAnsi"/>
          <w:color w:val="000000"/>
        </w:rPr>
        <w:t xml:space="preserve"> последующей продажи и (или) с целью сдачи в аренду, а также краткосрочное и долгосрочное инвестирование в иные активы, предусмотренные инвестиционной декларацией Фонда</w:t>
      </w:r>
      <w:r w:rsidRPr="00D91BEF">
        <w:rPr>
          <w:rFonts w:cstheme="minorHAnsi"/>
          <w:color w:val="000000"/>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385B00" w:rsidRPr="001833AE" w:rsidRDefault="00385B00" w:rsidP="00397C65">
      <w:pPr>
        <w:pStyle w:val="a3"/>
        <w:numPr>
          <w:ilvl w:val="0"/>
          <w:numId w:val="2"/>
        </w:numPr>
        <w:spacing w:line="276" w:lineRule="auto"/>
      </w:pPr>
      <w:r w:rsidRPr="001833AE">
        <w:t xml:space="preserve">Активы Фонда инвестированы в </w:t>
      </w:r>
      <w:r w:rsidR="00990B34">
        <w:t>6</w:t>
      </w:r>
      <w:r>
        <w:t xml:space="preserve"> объект</w:t>
      </w:r>
      <w:r w:rsidR="00990B34">
        <w:t>ов</w:t>
      </w:r>
      <w:r>
        <w:t>.</w:t>
      </w:r>
    </w:p>
    <w:p w:rsidR="00385B00" w:rsidRPr="001833AE" w:rsidRDefault="00385B00" w:rsidP="00385B00">
      <w:pPr>
        <w:pStyle w:val="a3"/>
        <w:numPr>
          <w:ilvl w:val="0"/>
          <w:numId w:val="2"/>
        </w:numPr>
        <w:spacing w:line="276" w:lineRule="auto"/>
        <w:rPr>
          <w:rFonts w:cstheme="minorHAnsi"/>
        </w:rPr>
      </w:pPr>
      <w:r w:rsidRPr="001833AE">
        <w:rPr>
          <w:rFonts w:cstheme="minorHAnsi"/>
        </w:rPr>
        <w:t>Активы Фонда инвестированы в следующи</w:t>
      </w:r>
      <w:r>
        <w:rPr>
          <w:rFonts w:cstheme="minorHAnsi"/>
        </w:rPr>
        <w:t>е</w:t>
      </w:r>
      <w:r w:rsidRPr="001833AE">
        <w:rPr>
          <w:rFonts w:cstheme="minorHAnsi"/>
        </w:rPr>
        <w:t xml:space="preserve"> </w:t>
      </w:r>
      <w:r w:rsidR="00990B34">
        <w:rPr>
          <w:rFonts w:cstheme="minorHAnsi"/>
        </w:rPr>
        <w:t>5</w:t>
      </w:r>
      <w:r>
        <w:rPr>
          <w:rFonts w:cstheme="minorHAnsi"/>
        </w:rPr>
        <w:t xml:space="preserve"> </w:t>
      </w:r>
      <w:r w:rsidRPr="001833AE">
        <w:rPr>
          <w:rFonts w:cstheme="minorHAnsi"/>
        </w:rPr>
        <w:t>объект</w:t>
      </w:r>
      <w:r w:rsidR="00990B34">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385B00" w:rsidRPr="001833AE" w:rsidTr="007C4F26">
        <w:tc>
          <w:tcPr>
            <w:tcW w:w="6516" w:type="dxa"/>
            <w:shd w:val="clear" w:color="auto" w:fill="auto"/>
          </w:tcPr>
          <w:p w:rsidR="00385B00" w:rsidRDefault="00385B00" w:rsidP="00385B00">
            <w:pPr>
              <w:rPr>
                <w:rFonts w:cstheme="minorHAnsi"/>
              </w:rPr>
            </w:pPr>
            <w:r w:rsidRPr="00F243DF">
              <w:rPr>
                <w:rFonts w:cstheme="minorHAnsi"/>
              </w:rPr>
              <w:t xml:space="preserve">государственные ценные бумаги Министерства финансов Российской Федерации </w:t>
            </w:r>
            <w:r w:rsidR="00990B34" w:rsidRPr="00990B34">
              <w:rPr>
                <w:rFonts w:cstheme="minorHAnsi"/>
              </w:rPr>
              <w:t>RU000A102BV4</w:t>
            </w:r>
          </w:p>
        </w:tc>
        <w:tc>
          <w:tcPr>
            <w:tcW w:w="2829" w:type="dxa"/>
            <w:shd w:val="clear" w:color="auto" w:fill="auto"/>
          </w:tcPr>
          <w:p w:rsidR="00385B00" w:rsidRPr="001833AE" w:rsidRDefault="00990B34" w:rsidP="00990B34">
            <w:pPr>
              <w:spacing w:line="276" w:lineRule="auto"/>
              <w:jc w:val="center"/>
              <w:rPr>
                <w:rFonts w:cstheme="minorHAnsi"/>
              </w:rPr>
            </w:pPr>
            <w:r>
              <w:rPr>
                <w:rFonts w:cstheme="minorHAnsi"/>
              </w:rPr>
              <w:t>8</w:t>
            </w:r>
            <w:r w:rsidR="00385B00">
              <w:rPr>
                <w:rFonts w:cstheme="minorHAnsi"/>
              </w:rPr>
              <w:t>,</w:t>
            </w:r>
            <w:r>
              <w:rPr>
                <w:rFonts w:cstheme="minorHAnsi"/>
              </w:rPr>
              <w:t>89</w:t>
            </w:r>
          </w:p>
        </w:tc>
      </w:tr>
      <w:tr w:rsidR="00385B00" w:rsidRPr="001833AE" w:rsidTr="007C4F26">
        <w:tc>
          <w:tcPr>
            <w:tcW w:w="6516" w:type="dxa"/>
            <w:shd w:val="clear" w:color="auto" w:fill="auto"/>
          </w:tcPr>
          <w:p w:rsidR="00385B00" w:rsidRDefault="00385B00" w:rsidP="00385B00">
            <w:pPr>
              <w:rPr>
                <w:rFonts w:cstheme="minorHAnsi"/>
              </w:rPr>
            </w:pPr>
            <w:r w:rsidRPr="00F243DF">
              <w:rPr>
                <w:rFonts w:cstheme="minorHAnsi"/>
              </w:rPr>
              <w:t xml:space="preserve">государственные ценные бумаги Министерства финансов Российской Федерации </w:t>
            </w:r>
            <w:r w:rsidR="00990B34" w:rsidRPr="00990B34">
              <w:rPr>
                <w:rFonts w:cstheme="minorHAnsi"/>
              </w:rPr>
              <w:t>RU000A1007F4</w:t>
            </w:r>
          </w:p>
        </w:tc>
        <w:tc>
          <w:tcPr>
            <w:tcW w:w="2829" w:type="dxa"/>
            <w:shd w:val="clear" w:color="auto" w:fill="auto"/>
          </w:tcPr>
          <w:p w:rsidR="00385B00" w:rsidRPr="003E26CF" w:rsidRDefault="00990B34" w:rsidP="00990B34">
            <w:pPr>
              <w:spacing w:line="276" w:lineRule="auto"/>
              <w:jc w:val="center"/>
              <w:rPr>
                <w:rFonts w:cstheme="minorHAnsi"/>
              </w:rPr>
            </w:pPr>
            <w:r>
              <w:rPr>
                <w:rFonts w:cstheme="minorHAnsi"/>
              </w:rPr>
              <w:t>43</w:t>
            </w:r>
            <w:r w:rsidR="00385B00">
              <w:rPr>
                <w:rFonts w:cstheme="minorHAnsi"/>
              </w:rPr>
              <w:t>,</w:t>
            </w:r>
            <w:r>
              <w:rPr>
                <w:rFonts w:cstheme="minorHAnsi"/>
              </w:rPr>
              <w:t>23</w:t>
            </w:r>
          </w:p>
        </w:tc>
      </w:tr>
      <w:tr w:rsidR="00990B34" w:rsidRPr="001833AE" w:rsidTr="007C4F26">
        <w:tc>
          <w:tcPr>
            <w:tcW w:w="6516" w:type="dxa"/>
            <w:shd w:val="clear" w:color="auto" w:fill="auto"/>
          </w:tcPr>
          <w:p w:rsidR="00990B34" w:rsidRDefault="00990B34" w:rsidP="00990B34">
            <w:pPr>
              <w:rPr>
                <w:rFonts w:cstheme="minorHAnsi"/>
              </w:rPr>
            </w:pPr>
            <w:r w:rsidRPr="00F243DF">
              <w:rPr>
                <w:rFonts w:cstheme="minorHAnsi"/>
              </w:rPr>
              <w:t xml:space="preserve">государственные ценные бумаги Министерства финансов Российской Федерации </w:t>
            </w:r>
            <w:r w:rsidRPr="00990B34">
              <w:rPr>
                <w:rFonts w:cstheme="minorHAnsi"/>
              </w:rPr>
              <w:t>RU000A0JXQF2</w:t>
            </w:r>
          </w:p>
        </w:tc>
        <w:tc>
          <w:tcPr>
            <w:tcW w:w="2829" w:type="dxa"/>
            <w:shd w:val="clear" w:color="auto" w:fill="auto"/>
          </w:tcPr>
          <w:p w:rsidR="00990B34" w:rsidRDefault="00990B34" w:rsidP="00990B34">
            <w:pPr>
              <w:spacing w:line="276" w:lineRule="auto"/>
              <w:jc w:val="center"/>
              <w:rPr>
                <w:rFonts w:cstheme="minorHAnsi"/>
              </w:rPr>
            </w:pPr>
            <w:r>
              <w:rPr>
                <w:rFonts w:cstheme="minorHAnsi"/>
              </w:rPr>
              <w:t>25,92</w:t>
            </w:r>
          </w:p>
        </w:tc>
      </w:tr>
      <w:tr w:rsidR="00990B34" w:rsidRPr="001833AE" w:rsidTr="007C4F26">
        <w:tc>
          <w:tcPr>
            <w:tcW w:w="6516" w:type="dxa"/>
            <w:shd w:val="clear" w:color="auto" w:fill="auto"/>
          </w:tcPr>
          <w:p w:rsidR="00990B34" w:rsidRDefault="00990B34" w:rsidP="00990B34">
            <w:pPr>
              <w:rPr>
                <w:rFonts w:cstheme="minorHAnsi"/>
              </w:rPr>
            </w:pPr>
            <w:r w:rsidRPr="00F243DF">
              <w:rPr>
                <w:rFonts w:cstheme="minorHAnsi"/>
              </w:rPr>
              <w:lastRenderedPageBreak/>
              <w:t xml:space="preserve">государственные ценные бумаги Министерства финансов Российской Федерации </w:t>
            </w:r>
            <w:r w:rsidRPr="00990B34">
              <w:rPr>
                <w:rFonts w:cstheme="minorHAnsi"/>
              </w:rPr>
              <w:t>RU000A101QE0</w:t>
            </w:r>
          </w:p>
        </w:tc>
        <w:tc>
          <w:tcPr>
            <w:tcW w:w="2829" w:type="dxa"/>
            <w:shd w:val="clear" w:color="auto" w:fill="auto"/>
          </w:tcPr>
          <w:p w:rsidR="00990B34" w:rsidRDefault="00990B34" w:rsidP="00990B34">
            <w:pPr>
              <w:spacing w:line="276" w:lineRule="auto"/>
              <w:jc w:val="center"/>
              <w:rPr>
                <w:rFonts w:cstheme="minorHAnsi"/>
              </w:rPr>
            </w:pPr>
            <w:r>
              <w:rPr>
                <w:rFonts w:cstheme="minorHAnsi"/>
              </w:rPr>
              <w:t>21,03</w:t>
            </w:r>
          </w:p>
        </w:tc>
      </w:tr>
      <w:tr w:rsidR="00990B34" w:rsidRPr="001833AE" w:rsidTr="007C4F26">
        <w:tc>
          <w:tcPr>
            <w:tcW w:w="6516" w:type="dxa"/>
            <w:shd w:val="clear" w:color="auto" w:fill="auto"/>
          </w:tcPr>
          <w:p w:rsidR="00990B34" w:rsidRDefault="00990B34" w:rsidP="00990B34">
            <w:pPr>
              <w:rPr>
                <w:rFonts w:cstheme="minorHAnsi"/>
              </w:rPr>
            </w:pPr>
            <w:r>
              <w:rPr>
                <w:rFonts w:cstheme="minorHAnsi"/>
              </w:rPr>
              <w:t>Денежные средства на расчетных счетах</w:t>
            </w:r>
          </w:p>
        </w:tc>
        <w:tc>
          <w:tcPr>
            <w:tcW w:w="2829" w:type="dxa"/>
            <w:shd w:val="clear" w:color="auto" w:fill="auto"/>
          </w:tcPr>
          <w:p w:rsidR="00990B34" w:rsidRPr="003E26CF" w:rsidRDefault="00990B34" w:rsidP="00990B34">
            <w:pPr>
              <w:spacing w:line="276" w:lineRule="auto"/>
              <w:jc w:val="center"/>
              <w:rPr>
                <w:rFonts w:cstheme="minorHAnsi"/>
              </w:rPr>
            </w:pPr>
            <w:r>
              <w:rPr>
                <w:rFonts w:cstheme="minorHAnsi"/>
              </w:rPr>
              <w:t>0,96</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E1601" w:rsidRDefault="003B3DFF" w:rsidP="007C4F26">
            <w:pPr>
              <w:pStyle w:val="ConsPlusNormal"/>
              <w:jc w:val="center"/>
              <w:rPr>
                <w:rFonts w:asciiTheme="minorHAnsi" w:hAnsiTheme="minorHAnsi" w:cstheme="minorHAnsi"/>
              </w:rPr>
            </w:pPr>
            <w:r w:rsidRPr="003B455E">
              <w:rPr>
                <w:rFonts w:asciiTheme="minorHAnsi" w:hAnsiTheme="minorHAnsi" w:cstheme="minorHAnsi"/>
              </w:rPr>
              <w:t>И</w:t>
            </w:r>
            <w:r w:rsidR="00BE1601" w:rsidRPr="003B455E">
              <w:rPr>
                <w:rFonts w:asciiTheme="minorHAnsi" w:hAnsiTheme="minorHAnsi" w:cstheme="minorHAnsi"/>
              </w:rPr>
              <w:t>нфляции</w:t>
            </w:r>
            <w:r>
              <w:rPr>
                <w:rFonts w:asciiTheme="minorHAnsi" w:hAnsiTheme="minorHAnsi" w:cstheme="minorHAnsi"/>
              </w:rPr>
              <w:t>*</w:t>
            </w:r>
          </w:p>
          <w:p w:rsidR="003B3DFF" w:rsidRPr="003B455E" w:rsidRDefault="003B3DFF" w:rsidP="0098137D">
            <w:pPr>
              <w:pStyle w:val="ConsPlusNormal"/>
              <w:jc w:val="center"/>
              <w:rPr>
                <w:rFonts w:asciiTheme="minorHAnsi" w:hAnsiTheme="minorHAnsi" w:cstheme="minorHAnsi"/>
              </w:rPr>
            </w:pPr>
            <w:r>
              <w:rPr>
                <w:rFonts w:cstheme="minorHAnsi"/>
                <w:sz w:val="12"/>
                <w:szCs w:val="12"/>
              </w:rPr>
              <w:t xml:space="preserve">*(использованы данные </w:t>
            </w:r>
            <w:r w:rsidRPr="00EB78B5">
              <w:rPr>
                <w:rFonts w:asciiTheme="minorHAnsi" w:hAnsiTheme="minorHAnsi" w:cstheme="minorHAnsi"/>
                <w:sz w:val="12"/>
                <w:szCs w:val="12"/>
              </w:rPr>
              <w:t xml:space="preserve">за </w:t>
            </w:r>
            <w:r w:rsidR="0098137D">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Pr>
                <w:rFonts w:asciiTheme="minorHAnsi" w:hAnsiTheme="minorHAnsi" w:cstheme="minorHAnsi"/>
                <w:sz w:val="12"/>
                <w:szCs w:val="12"/>
              </w:rPr>
              <w:t>4</w:t>
            </w:r>
            <w:r>
              <w:rPr>
                <w:rFonts w:cstheme="minorHAnsi"/>
                <w:sz w:val="12"/>
                <w:szCs w:val="1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990B34" w:rsidRDefault="00990B34" w:rsidP="00990B34">
            <w:pPr>
              <w:rPr>
                <w:rFonts w:ascii="Calibri" w:hAnsi="Calibri" w:cs="Calibri"/>
                <w:color w:val="000000"/>
              </w:rPr>
            </w:pPr>
            <w:r>
              <w:rPr>
                <w:rFonts w:ascii="Calibri" w:hAnsi="Calibri" w:cs="Calibri"/>
                <w:color w:val="000000"/>
              </w:rPr>
              <w:t>0,90%</w:t>
            </w:r>
          </w:p>
        </w:tc>
        <w:tc>
          <w:tcPr>
            <w:tcW w:w="1705" w:type="dxa"/>
            <w:vAlign w:val="bottom"/>
          </w:tcPr>
          <w:p w:rsidR="00BE1601" w:rsidRPr="00990B34" w:rsidRDefault="00990B34" w:rsidP="00990B34">
            <w:pPr>
              <w:rPr>
                <w:rFonts w:ascii="Calibri" w:hAnsi="Calibri" w:cs="Calibri"/>
                <w:color w:val="000000"/>
              </w:rPr>
            </w:pPr>
            <w:r>
              <w:rPr>
                <w:rFonts w:ascii="Calibri" w:hAnsi="Calibri" w:cs="Calibri"/>
                <w:color w:val="000000"/>
              </w:rPr>
              <w:t>0,51%</w:t>
            </w:r>
            <w:bookmarkStart w:id="0" w:name="_GoBack"/>
            <w:bookmarkEnd w:id="0"/>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00D91BEF">
        <w:rPr>
          <w:rFonts w:cstheme="minorHAnsi"/>
        </w:rPr>
        <w:t>, 2023</w:t>
      </w:r>
      <w:r w:rsidRPr="001A3404">
        <w:rPr>
          <w:rFonts w:cstheme="minorHAnsi"/>
        </w:rPr>
        <w:t xml:space="preserve"> календарные годы, так как ПИФ </w:t>
      </w:r>
      <w:r w:rsidR="00385B00">
        <w:rPr>
          <w:rFonts w:cstheme="minorHAnsi"/>
        </w:rPr>
        <w:t>сформирован 04.03.2024 года</w:t>
      </w:r>
      <w:r w:rsidRPr="001A3404">
        <w:rPr>
          <w:rFonts w:cstheme="minorHAnsi"/>
        </w:rPr>
        <w:t>.</w:t>
      </w:r>
    </w:p>
    <w:p w:rsidR="00BE1601" w:rsidRPr="00C50091" w:rsidRDefault="00BE1601" w:rsidP="00990B3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85B00">
        <w:rPr>
          <w:rFonts w:cstheme="minorHAnsi"/>
        </w:rPr>
        <w:t xml:space="preserve">– </w:t>
      </w:r>
      <w:r w:rsidR="00990B34" w:rsidRPr="00990B34">
        <w:rPr>
          <w:rFonts w:cstheme="minorHAnsi"/>
        </w:rPr>
        <w:t>100 894,96</w:t>
      </w:r>
      <w:r w:rsidR="00385B00">
        <w:rPr>
          <w:rFonts w:cstheme="minorHAnsi"/>
        </w:rPr>
        <w:t xml:space="preserve"> рублей.</w:t>
      </w:r>
    </w:p>
    <w:p w:rsidR="00BE1601" w:rsidRPr="00C50091" w:rsidRDefault="00BE1601" w:rsidP="00990B3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385B00">
        <w:rPr>
          <w:rFonts w:cstheme="minorHAnsi"/>
        </w:rPr>
        <w:t xml:space="preserve">– </w:t>
      </w:r>
      <w:r w:rsidR="00990B34" w:rsidRPr="00990B34">
        <w:rPr>
          <w:rFonts w:cstheme="minorHAnsi"/>
        </w:rPr>
        <w:t>1</w:t>
      </w:r>
      <w:r w:rsidR="00990B34">
        <w:rPr>
          <w:rFonts w:cstheme="minorHAnsi"/>
        </w:rPr>
        <w:t> </w:t>
      </w:r>
      <w:r w:rsidR="00990B34" w:rsidRPr="00990B34">
        <w:rPr>
          <w:rFonts w:cstheme="minorHAnsi"/>
        </w:rPr>
        <w:t>802</w:t>
      </w:r>
      <w:r w:rsidR="00990B34">
        <w:rPr>
          <w:rFonts w:cstheme="minorHAnsi"/>
        </w:rPr>
        <w:t> </w:t>
      </w:r>
      <w:r w:rsidR="00990B34" w:rsidRPr="00990B34">
        <w:rPr>
          <w:rFonts w:cstheme="minorHAnsi"/>
        </w:rPr>
        <w:t>107</w:t>
      </w:r>
      <w:r w:rsidR="00990B34">
        <w:rPr>
          <w:rFonts w:cstheme="minorHAnsi"/>
        </w:rPr>
        <w:t xml:space="preserve"> </w:t>
      </w:r>
      <w:r w:rsidR="00990B34" w:rsidRPr="00990B34">
        <w:rPr>
          <w:rFonts w:cstheme="minorHAnsi"/>
        </w:rPr>
        <w:t>417,32</w:t>
      </w:r>
      <w:r w:rsidR="00990B34">
        <w:rPr>
          <w:rFonts w:cstheme="minorHAnsi"/>
        </w:rPr>
        <w:t xml:space="preserve"> </w:t>
      </w:r>
      <w:r w:rsidR="00385B00">
        <w:rPr>
          <w:rFonts w:cstheme="minorHAnsi"/>
        </w:rPr>
        <w:t>рублей</w:t>
      </w:r>
    </w:p>
    <w:p w:rsidR="00BE1601" w:rsidRPr="00832FB4" w:rsidRDefault="00BE1601" w:rsidP="00BE1601">
      <w:pPr>
        <w:spacing w:after="0" w:line="240" w:lineRule="auto"/>
        <w:jc w:val="both"/>
        <w:rPr>
          <w:rFonts w:cstheme="minorHAnsi"/>
          <w:sz w:val="18"/>
          <w:szCs w:val="18"/>
        </w:rPr>
      </w:pPr>
    </w:p>
    <w:p w:rsidR="005C2C3B" w:rsidRPr="005C2C3B" w:rsidRDefault="005C2C3B" w:rsidP="005C2C3B">
      <w:pPr>
        <w:pStyle w:val="a3"/>
        <w:widowControl w:val="0"/>
        <w:numPr>
          <w:ilvl w:val="0"/>
          <w:numId w:val="3"/>
        </w:numPr>
        <w:tabs>
          <w:tab w:val="left" w:pos="0"/>
        </w:tabs>
        <w:autoSpaceDE w:val="0"/>
        <w:autoSpaceDN w:val="0"/>
        <w:adjustRightInd w:val="0"/>
        <w:spacing w:before="20" w:after="0" w:line="228" w:lineRule="auto"/>
        <w:jc w:val="both"/>
        <w:rPr>
          <w:rFonts w:ascii="Calibri" w:hAnsi="Calibri" w:cs="Calibri"/>
          <w:lang w:eastAsia="ru-RU"/>
        </w:rPr>
      </w:pPr>
      <w:r w:rsidRPr="005C2C3B">
        <w:rPr>
          <w:rFonts w:ascii="Calibri" w:hAnsi="Calibri" w:cs="Calibri"/>
          <w:lang w:eastAsia="ru-RU"/>
        </w:rPr>
        <w:t xml:space="preserve">(1) Доход от доверительного управления, распределяемый среди владельцев инвестиционных паев, определяется по истечении 6 (Шести) месяцев с даты завершения </w:t>
      </w:r>
      <w:r w:rsidRPr="005C2C3B">
        <w:rPr>
          <w:rFonts w:ascii="Calibri" w:hAnsi="Calibri" w:cs="Calibri"/>
          <w:lang w:eastAsia="ru-RU"/>
        </w:rPr>
        <w:lastRenderedPageBreak/>
        <w:t>(окончания) формирования Фонда на последний рабочий день каждого календарного квартала (далее – Отчетная дата определения дохода от доверительного управления, распределяемого среди владельцев инвестиционных паев).</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 xml:space="preserve">(2) Доход от доверительного управления, распределяемый среди владельцев инвестиционных паев, составляет 90% (Девяносто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5C2C3B" w:rsidRPr="005C2C3B" w:rsidRDefault="005C2C3B" w:rsidP="005C2C3B">
      <w:pPr>
        <w:widowControl w:val="0"/>
        <w:tabs>
          <w:tab w:val="left" w:pos="567"/>
        </w:tabs>
        <w:autoSpaceDE w:val="0"/>
        <w:autoSpaceDN w:val="0"/>
        <w:adjustRightInd w:val="0"/>
        <w:spacing w:after="0" w:line="240" w:lineRule="auto"/>
        <w:ind w:left="360"/>
        <w:jc w:val="both"/>
        <w:rPr>
          <w:rFonts w:ascii="Calibri" w:hAnsi="Calibri" w:cs="Calibri"/>
          <w:lang w:eastAsia="ru-RU"/>
        </w:rPr>
      </w:pPr>
      <w:r w:rsidRPr="005C2C3B">
        <w:rPr>
          <w:rFonts w:ascii="Calibri" w:hAnsi="Calibri" w:cs="Calibri"/>
          <w:lang w:eastAsia="ru-RU"/>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полученных в виде арендных платежей по всем заключенным договорам аренды, субаренды, пользования, полученных купонных доходов по ценным бумагам, процентов по депозитам, по состоянию на Отчетную дату определения дохода от доверительного управления за вычетом резервной суммы в размере 5 000 000 (Пять миллионов) рублей. </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(5) Выплата дохода от доверительного управления осуществляется в течение 30 (Тридцати) дней с даты его начисления.</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5C2C3B">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5C2C3B">
              <w:rPr>
                <w:rFonts w:asciiTheme="minorHAnsi" w:hAnsiTheme="minorHAnsi" w:cstheme="minorHAnsi"/>
              </w:rPr>
              <w:t>20</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lastRenderedPageBreak/>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D91BEF" w:rsidP="00236A0E">
      <w:pPr>
        <w:pStyle w:val="a3"/>
        <w:numPr>
          <w:ilvl w:val="0"/>
          <w:numId w:val="4"/>
        </w:numPr>
        <w:spacing w:line="276" w:lineRule="auto"/>
        <w:jc w:val="both"/>
        <w:rPr>
          <w:rFonts w:cstheme="minorHAnsi"/>
        </w:rPr>
      </w:pPr>
      <w:r w:rsidRPr="00D91BE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5C2C3B">
        <w:rPr>
          <w:rFonts w:cstheme="minorHAnsi"/>
        </w:rPr>
        <w:t>100</w:t>
      </w:r>
      <w:r w:rsidRPr="00D91BEF">
        <w:rPr>
          <w:rFonts w:cstheme="minorHAnsi"/>
        </w:rPr>
        <w:t> 000 (</w:t>
      </w:r>
      <w:r w:rsidR="005C2C3B">
        <w:rPr>
          <w:rFonts w:cstheme="minorHAnsi"/>
        </w:rPr>
        <w:t>С</w:t>
      </w:r>
      <w:r w:rsidRPr="00D91BEF">
        <w:rPr>
          <w:rFonts w:cstheme="minorHAnsi"/>
        </w:rPr>
        <w:t>то тысяч) рублей</w:t>
      </w:r>
      <w:r w:rsidR="00BE1601" w:rsidRPr="004D0DAF">
        <w:rPr>
          <w:rFonts w:cstheme="minorHAnsi"/>
        </w:rPr>
        <w:t xml:space="preserve">. </w:t>
      </w:r>
      <w:r w:rsidRPr="00D91BEF">
        <w:rPr>
          <w:rFonts w:cstheme="minorHAnsi"/>
        </w:rPr>
        <w:t>Минимальная сумма денежных средств, передача которой в оплату инвестиционных паев обусловлена выдача дополнительных инвестиционных паев, составляет 100 000 (Сто тысяч) рублей</w:t>
      </w:r>
      <w:r w:rsidR="00236A0E" w:rsidRPr="000D7908">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C2C3B">
        <w:rPr>
          <w:rFonts w:cstheme="minorHAnsi"/>
        </w:rPr>
        <w:t>6002</w:t>
      </w:r>
      <w:r w:rsidRPr="00C50091">
        <w:rPr>
          <w:rFonts w:cstheme="minorHAnsi"/>
        </w:rPr>
        <w:t xml:space="preserve"> зарегистрированы Банком России </w:t>
      </w:r>
      <w:r w:rsidR="005C2C3B">
        <w:rPr>
          <w:rFonts w:cstheme="minorHAnsi"/>
        </w:rPr>
        <w:t>01</w:t>
      </w:r>
      <w:r w:rsidRPr="00C50091">
        <w:rPr>
          <w:rFonts w:cstheme="minorHAnsi"/>
        </w:rPr>
        <w:t>.</w:t>
      </w:r>
      <w:r w:rsidR="005C2C3B">
        <w:rPr>
          <w:rFonts w:cstheme="minorHAnsi"/>
        </w:rPr>
        <w:t>02</w:t>
      </w:r>
      <w:r w:rsidRPr="00C50091">
        <w:rPr>
          <w:rFonts w:cstheme="minorHAnsi"/>
        </w:rPr>
        <w:t>.20</w:t>
      </w:r>
      <w:r>
        <w:rPr>
          <w:rFonts w:cstheme="minorHAnsi"/>
        </w:rPr>
        <w:t>2</w:t>
      </w:r>
      <w:r w:rsidR="005C2C3B">
        <w:rPr>
          <w:rFonts w:cstheme="minorHAnsi"/>
        </w:rPr>
        <w:t>4</w:t>
      </w:r>
      <w:r w:rsidRPr="00C50091">
        <w:rPr>
          <w:rFonts w:cstheme="minorHAnsi"/>
        </w:rPr>
        <w:t xml:space="preserve">. </w:t>
      </w:r>
    </w:p>
    <w:p w:rsidR="00385B00" w:rsidRPr="00C50091" w:rsidRDefault="00385B00" w:rsidP="00385B00">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04</w:t>
      </w:r>
      <w:r w:rsidRPr="00C50091">
        <w:rPr>
          <w:rFonts w:cstheme="minorHAnsi"/>
          <w:lang w:val="en-US"/>
        </w:rPr>
        <w:t>.</w:t>
      </w:r>
      <w:r>
        <w:rPr>
          <w:rFonts w:cstheme="minorHAnsi"/>
        </w:rPr>
        <w:t>03</w:t>
      </w:r>
      <w:r w:rsidRPr="00C50091">
        <w:rPr>
          <w:rFonts w:cstheme="minorHAnsi"/>
          <w:lang w:val="en-US"/>
        </w:rPr>
        <w:t>.202</w:t>
      </w:r>
      <w:r>
        <w:rPr>
          <w:rFonts w:cstheme="minorHAnsi"/>
        </w:rPr>
        <w:t>4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D91BEF" w:rsidRPr="00C50091" w:rsidRDefault="00D91BEF" w:rsidP="00D91BE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D91BEF" w:rsidRPr="00C50091" w:rsidRDefault="00D91BEF" w:rsidP="00D91BE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D91BEF" w:rsidRPr="00C50091" w:rsidRDefault="00D91BEF" w:rsidP="00D91BEF">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C16"/>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5161D"/>
    <w:multiLevelType w:val="hybridMultilevel"/>
    <w:tmpl w:val="5E5C77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B4148"/>
    <w:rsid w:val="000E4E2A"/>
    <w:rsid w:val="001E4668"/>
    <w:rsid w:val="00236A0E"/>
    <w:rsid w:val="002B55A1"/>
    <w:rsid w:val="00361247"/>
    <w:rsid w:val="00380887"/>
    <w:rsid w:val="00385B00"/>
    <w:rsid w:val="003B3DFF"/>
    <w:rsid w:val="00434E39"/>
    <w:rsid w:val="00457AB3"/>
    <w:rsid w:val="004A5D79"/>
    <w:rsid w:val="005552B9"/>
    <w:rsid w:val="005C2C3B"/>
    <w:rsid w:val="00604E77"/>
    <w:rsid w:val="007537E7"/>
    <w:rsid w:val="00784171"/>
    <w:rsid w:val="008153DD"/>
    <w:rsid w:val="00903000"/>
    <w:rsid w:val="0098137D"/>
    <w:rsid w:val="00990901"/>
    <w:rsid w:val="00990B34"/>
    <w:rsid w:val="00A012C7"/>
    <w:rsid w:val="00BC1901"/>
    <w:rsid w:val="00BE1601"/>
    <w:rsid w:val="00C321F8"/>
    <w:rsid w:val="00CB7FAD"/>
    <w:rsid w:val="00CD0318"/>
    <w:rsid w:val="00D91BEF"/>
    <w:rsid w:val="00DB7209"/>
    <w:rsid w:val="00E36902"/>
    <w:rsid w:val="00E70E77"/>
    <w:rsid w:val="00EA61EB"/>
    <w:rsid w:val="00F02B8B"/>
    <w:rsid w:val="00F2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E3FA"/>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618411250">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063210403">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hyperlink" Target="https://www.alfacapital.ru/disclosure/pifs_closed/zpifn_stock/pif-r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9</cp:revision>
  <dcterms:created xsi:type="dcterms:W3CDTF">2024-03-12T12:31:00Z</dcterms:created>
  <dcterms:modified xsi:type="dcterms:W3CDTF">2024-05-13T12:28:00Z</dcterms:modified>
</cp:coreProperties>
</file>