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82264A">
        <w:rPr>
          <w:rFonts w:cstheme="minorHAnsi"/>
        </w:rPr>
        <w:t>31</w:t>
      </w:r>
      <w:r w:rsidRPr="0021055B">
        <w:rPr>
          <w:rFonts w:cstheme="minorHAnsi"/>
        </w:rPr>
        <w:t>.</w:t>
      </w:r>
      <w:r w:rsidR="007537E7">
        <w:rPr>
          <w:rFonts w:cstheme="minorHAnsi"/>
        </w:rPr>
        <w:t>0</w:t>
      </w:r>
      <w:r w:rsidR="0082264A">
        <w:rPr>
          <w:rFonts w:cstheme="minorHAnsi"/>
        </w:rPr>
        <w:t>7</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5D20B8">
        <w:t>10</w:t>
      </w:r>
      <w:r>
        <w:t xml:space="preserve"> 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5D20B8" w:rsidP="004E6837">
            <w:pPr>
              <w:spacing w:line="276" w:lineRule="auto"/>
              <w:jc w:val="center"/>
              <w:rPr>
                <w:rFonts w:cstheme="minorHAnsi"/>
              </w:rPr>
            </w:pPr>
            <w:r>
              <w:rPr>
                <w:rFonts w:cstheme="minorHAnsi"/>
              </w:rPr>
              <w:t>47,38</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4E6837">
            <w:pPr>
              <w:spacing w:line="276" w:lineRule="auto"/>
              <w:jc w:val="center"/>
              <w:rPr>
                <w:rFonts w:cstheme="minorHAnsi"/>
              </w:rPr>
            </w:pPr>
            <w:r>
              <w:rPr>
                <w:rFonts w:cstheme="minorHAnsi"/>
              </w:rPr>
              <w:t>12,55</w:t>
            </w:r>
          </w:p>
        </w:tc>
      </w:tr>
      <w:tr w:rsidR="00990B34" w:rsidRPr="001833AE" w:rsidTr="007C4F26">
        <w:tc>
          <w:tcPr>
            <w:tcW w:w="6516" w:type="dxa"/>
            <w:shd w:val="clear" w:color="auto" w:fill="auto"/>
          </w:tcPr>
          <w:p w:rsidR="00990B34" w:rsidRDefault="004E6837" w:rsidP="00990B34">
            <w:pPr>
              <w:rPr>
                <w:rFonts w:cstheme="minorHAnsi"/>
              </w:rPr>
            </w:pPr>
            <w:r>
              <w:rPr>
                <w:rFonts w:cstheme="minorHAnsi"/>
              </w:rPr>
              <w:t>Дебиторская задолженность</w:t>
            </w:r>
          </w:p>
        </w:tc>
        <w:tc>
          <w:tcPr>
            <w:tcW w:w="2829" w:type="dxa"/>
            <w:shd w:val="clear" w:color="auto" w:fill="auto"/>
          </w:tcPr>
          <w:p w:rsidR="00990B34" w:rsidRDefault="005D20B8" w:rsidP="004E6837">
            <w:pPr>
              <w:spacing w:line="276" w:lineRule="auto"/>
              <w:jc w:val="center"/>
              <w:rPr>
                <w:rFonts w:cstheme="minorHAnsi"/>
              </w:rPr>
            </w:pPr>
            <w:r>
              <w:rPr>
                <w:rFonts w:cstheme="minorHAnsi"/>
              </w:rPr>
              <w:t>10,03</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58456B" w:rsidP="005D20B8">
            <w:pPr>
              <w:spacing w:line="276" w:lineRule="auto"/>
              <w:jc w:val="center"/>
              <w:rPr>
                <w:rFonts w:cstheme="minorHAnsi"/>
              </w:rPr>
            </w:pPr>
            <w:r>
              <w:rPr>
                <w:rFonts w:cstheme="minorHAnsi"/>
              </w:rPr>
              <w:t>1</w:t>
            </w:r>
            <w:r w:rsidR="005D20B8">
              <w:rPr>
                <w:rFonts w:cstheme="minorHAnsi"/>
              </w:rPr>
              <w:t>2</w:t>
            </w:r>
            <w:r w:rsidR="00990B34">
              <w:rPr>
                <w:rFonts w:cstheme="minorHAnsi"/>
              </w:rPr>
              <w:t>,</w:t>
            </w:r>
            <w:r w:rsidR="005D20B8">
              <w:rPr>
                <w:rFonts w:cstheme="minorHAnsi"/>
              </w:rPr>
              <w:t>84</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5D20B8" w:rsidP="005D20B8">
            <w:pPr>
              <w:spacing w:line="276" w:lineRule="auto"/>
              <w:jc w:val="center"/>
              <w:rPr>
                <w:rFonts w:cstheme="minorHAnsi"/>
              </w:rPr>
            </w:pPr>
            <w:r>
              <w:rPr>
                <w:rFonts w:cstheme="minorHAnsi"/>
              </w:rPr>
              <w:t>9</w:t>
            </w:r>
            <w:r w:rsidR="00990B34">
              <w:rPr>
                <w:rFonts w:cstheme="minorHAnsi"/>
              </w:rPr>
              <w:t>,</w:t>
            </w:r>
            <w:r>
              <w:rPr>
                <w:rFonts w:cstheme="minorHAnsi"/>
              </w:rPr>
              <w:t>92</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Default="003B3DFF" w:rsidP="007C4F26">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Pr>
                <w:rFonts w:asciiTheme="minorHAnsi" w:hAnsiTheme="minorHAnsi" w:cstheme="minorHAnsi"/>
              </w:rPr>
              <w:t>*</w:t>
            </w:r>
          </w:p>
          <w:p w:rsidR="003B3DFF" w:rsidRPr="003B455E" w:rsidRDefault="003B3DFF" w:rsidP="0082264A">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82264A">
              <w:rPr>
                <w:rFonts w:asciiTheme="minorHAnsi" w:hAnsiTheme="minorHAnsi" w:cstheme="minorHAnsi"/>
                <w:sz w:val="12"/>
                <w:szCs w:val="12"/>
              </w:rPr>
              <w:t>июня</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AB417F" w:rsidRPr="00C50091" w:rsidTr="0057468E">
        <w:tc>
          <w:tcPr>
            <w:tcW w:w="4365" w:type="dxa"/>
            <w:vMerge/>
          </w:tcPr>
          <w:p w:rsidR="00AB417F" w:rsidRPr="003B455E" w:rsidRDefault="00AB417F" w:rsidP="00AB417F">
            <w:pPr>
              <w:rPr>
                <w:rFonts w:cstheme="minorHAnsi"/>
              </w:rPr>
            </w:pPr>
            <w:bookmarkStart w:id="0" w:name="_GoBack" w:colFirst="3" w:colLast="3"/>
          </w:p>
        </w:tc>
        <w:tc>
          <w:tcPr>
            <w:tcW w:w="1380" w:type="dxa"/>
            <w:vAlign w:val="bottom"/>
          </w:tcPr>
          <w:p w:rsidR="00AB417F" w:rsidRPr="003B455E" w:rsidRDefault="00AB417F" w:rsidP="00AB417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center"/>
          </w:tcPr>
          <w:p w:rsidR="00AB417F" w:rsidRDefault="00AB417F" w:rsidP="00AB417F">
            <w:pPr>
              <w:jc w:val="center"/>
              <w:rPr>
                <w:rFonts w:ascii="Calibri" w:hAnsi="Calibri" w:cs="Calibri"/>
                <w:color w:val="000000"/>
              </w:rPr>
            </w:pPr>
            <w:r>
              <w:rPr>
                <w:rFonts w:ascii="Calibri" w:hAnsi="Calibri" w:cs="Calibri"/>
                <w:color w:val="000000"/>
              </w:rPr>
              <w:t>1,60%</w:t>
            </w:r>
          </w:p>
        </w:tc>
        <w:tc>
          <w:tcPr>
            <w:tcW w:w="1705" w:type="dxa"/>
            <w:vAlign w:val="bottom"/>
          </w:tcPr>
          <w:p w:rsidR="00AB417F" w:rsidRDefault="00AB417F" w:rsidP="00AB417F">
            <w:pPr>
              <w:jc w:val="right"/>
              <w:rPr>
                <w:rFonts w:ascii="Calibri" w:hAnsi="Calibri" w:cs="Calibri"/>
                <w:color w:val="000000"/>
              </w:rPr>
            </w:pPr>
            <w:r>
              <w:rPr>
                <w:rFonts w:ascii="Calibri" w:hAnsi="Calibri" w:cs="Calibri"/>
                <w:color w:val="000000"/>
              </w:rPr>
              <w:t>0,96%</w:t>
            </w:r>
          </w:p>
        </w:tc>
      </w:tr>
      <w:tr w:rsidR="00AB417F" w:rsidRPr="00C50091" w:rsidTr="0057468E">
        <w:tc>
          <w:tcPr>
            <w:tcW w:w="4365" w:type="dxa"/>
            <w:vMerge/>
          </w:tcPr>
          <w:p w:rsidR="00AB417F" w:rsidRPr="003B455E" w:rsidRDefault="00AB417F" w:rsidP="00AB417F">
            <w:pPr>
              <w:rPr>
                <w:rFonts w:cstheme="minorHAnsi"/>
              </w:rPr>
            </w:pPr>
          </w:p>
        </w:tc>
        <w:tc>
          <w:tcPr>
            <w:tcW w:w="1380" w:type="dxa"/>
            <w:vAlign w:val="bottom"/>
          </w:tcPr>
          <w:p w:rsidR="00AB417F" w:rsidRPr="003B455E" w:rsidRDefault="00AB417F" w:rsidP="00AB417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center"/>
          </w:tcPr>
          <w:p w:rsidR="00AB417F" w:rsidRDefault="00AB417F" w:rsidP="00AB417F">
            <w:pPr>
              <w:jc w:val="center"/>
              <w:rPr>
                <w:rFonts w:ascii="Calibri" w:hAnsi="Calibri" w:cs="Calibri"/>
                <w:color w:val="000000"/>
              </w:rPr>
            </w:pPr>
            <w:r>
              <w:rPr>
                <w:rFonts w:ascii="Calibri" w:hAnsi="Calibri" w:cs="Calibri"/>
                <w:color w:val="000000"/>
              </w:rPr>
              <w:t>3,54%</w:t>
            </w:r>
          </w:p>
        </w:tc>
        <w:tc>
          <w:tcPr>
            <w:tcW w:w="1705" w:type="dxa"/>
            <w:vAlign w:val="bottom"/>
          </w:tcPr>
          <w:p w:rsidR="00AB417F" w:rsidRDefault="00AB417F" w:rsidP="00AB417F">
            <w:pPr>
              <w:jc w:val="right"/>
              <w:rPr>
                <w:rFonts w:ascii="Calibri" w:hAnsi="Calibri" w:cs="Calibri"/>
                <w:color w:val="000000"/>
              </w:rPr>
            </w:pPr>
            <w:r>
              <w:rPr>
                <w:rFonts w:ascii="Calibri" w:hAnsi="Calibri" w:cs="Calibri"/>
                <w:color w:val="000000"/>
              </w:rPr>
              <w:t>1,65%</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5D20B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5D20B8" w:rsidRPr="005D20B8">
        <w:rPr>
          <w:rFonts w:cstheme="minorHAnsi"/>
        </w:rPr>
        <w:t>103 539,05</w:t>
      </w:r>
      <w:r w:rsidR="005D20B8">
        <w:rPr>
          <w:rFonts w:cstheme="minorHAnsi"/>
        </w:rPr>
        <w:t xml:space="preserve"> </w:t>
      </w:r>
      <w:r w:rsidR="00385B00">
        <w:rPr>
          <w:rFonts w:cstheme="minorHAnsi"/>
        </w:rPr>
        <w:t>рублей.</w:t>
      </w:r>
    </w:p>
    <w:p w:rsidR="00BE1601" w:rsidRPr="00C50091" w:rsidRDefault="00BE1601" w:rsidP="005D20B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5D20B8" w:rsidRPr="005D20B8">
        <w:rPr>
          <w:rFonts w:cstheme="minorHAnsi"/>
        </w:rPr>
        <w:t>2</w:t>
      </w:r>
      <w:r w:rsidR="005D20B8">
        <w:rPr>
          <w:rFonts w:cstheme="minorHAnsi"/>
        </w:rPr>
        <w:t xml:space="preserve"> </w:t>
      </w:r>
      <w:r w:rsidR="005D20B8" w:rsidRPr="005D20B8">
        <w:rPr>
          <w:rFonts w:cstheme="minorHAnsi"/>
        </w:rPr>
        <w:t>849</w:t>
      </w:r>
      <w:r w:rsidR="005D20B8">
        <w:rPr>
          <w:rFonts w:cstheme="minorHAnsi"/>
        </w:rPr>
        <w:t xml:space="preserve"> </w:t>
      </w:r>
      <w:r w:rsidR="005D20B8" w:rsidRPr="005D20B8">
        <w:rPr>
          <w:rFonts w:cstheme="minorHAnsi"/>
        </w:rPr>
        <w:t>935</w:t>
      </w:r>
      <w:r w:rsidR="005D20B8">
        <w:rPr>
          <w:rFonts w:cstheme="minorHAnsi"/>
        </w:rPr>
        <w:t xml:space="preserve"> </w:t>
      </w:r>
      <w:r w:rsidR="005D20B8" w:rsidRPr="005D20B8">
        <w:rPr>
          <w:rFonts w:cstheme="minorHAnsi"/>
        </w:rPr>
        <w:t>367,14</w:t>
      </w:r>
      <w:r w:rsidR="005D20B8">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E4668"/>
    <w:rsid w:val="00236A0E"/>
    <w:rsid w:val="002B55A1"/>
    <w:rsid w:val="00361247"/>
    <w:rsid w:val="00380887"/>
    <w:rsid w:val="00385B00"/>
    <w:rsid w:val="003B3DFF"/>
    <w:rsid w:val="003E1DBE"/>
    <w:rsid w:val="00434E39"/>
    <w:rsid w:val="00457AB3"/>
    <w:rsid w:val="004A5D79"/>
    <w:rsid w:val="004E6837"/>
    <w:rsid w:val="005552B9"/>
    <w:rsid w:val="0058456B"/>
    <w:rsid w:val="005C2C3B"/>
    <w:rsid w:val="005D20B8"/>
    <w:rsid w:val="00604E77"/>
    <w:rsid w:val="007537E7"/>
    <w:rsid w:val="00784171"/>
    <w:rsid w:val="008153DD"/>
    <w:rsid w:val="0082264A"/>
    <w:rsid w:val="00903000"/>
    <w:rsid w:val="0098137D"/>
    <w:rsid w:val="00990901"/>
    <w:rsid w:val="00990B34"/>
    <w:rsid w:val="00A012C7"/>
    <w:rsid w:val="00AB417F"/>
    <w:rsid w:val="00BC1901"/>
    <w:rsid w:val="00BE1601"/>
    <w:rsid w:val="00C14CF7"/>
    <w:rsid w:val="00C321F8"/>
    <w:rsid w:val="00CB7FAD"/>
    <w:rsid w:val="00CD0318"/>
    <w:rsid w:val="00D56F6A"/>
    <w:rsid w:val="00D91BEF"/>
    <w:rsid w:val="00DB7209"/>
    <w:rsid w:val="00E36902"/>
    <w:rsid w:val="00E70E77"/>
    <w:rsid w:val="00EA61EB"/>
    <w:rsid w:val="00F02B8B"/>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1500</Words>
  <Characters>8554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19</cp:revision>
  <dcterms:created xsi:type="dcterms:W3CDTF">2024-03-12T12:31:00Z</dcterms:created>
  <dcterms:modified xsi:type="dcterms:W3CDTF">2024-08-08T15:24:00Z</dcterms:modified>
</cp:coreProperties>
</file>