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00" w:rsidRPr="00EF79A1" w:rsidRDefault="001F2800" w:rsidP="001F2800">
      <w:pPr>
        <w:jc w:val="right"/>
        <w:rPr>
          <w:b/>
          <w:sz w:val="22"/>
          <w:szCs w:val="22"/>
          <w:lang w:eastAsia="ru-RU"/>
        </w:rPr>
      </w:pPr>
      <w:r w:rsidRPr="00EF79A1">
        <w:rPr>
          <w:b/>
          <w:sz w:val="22"/>
          <w:szCs w:val="22"/>
          <w:lang w:eastAsia="ru-RU"/>
        </w:rPr>
        <w:t xml:space="preserve">Утверждено Приказом </w:t>
      </w:r>
    </w:p>
    <w:p w:rsidR="001F2800" w:rsidRPr="00EF79A1" w:rsidRDefault="001F2800" w:rsidP="001F2800">
      <w:pPr>
        <w:jc w:val="right"/>
        <w:rPr>
          <w:b/>
          <w:sz w:val="22"/>
          <w:szCs w:val="22"/>
          <w:lang w:eastAsia="ru-RU"/>
        </w:rPr>
      </w:pPr>
      <w:r w:rsidRPr="00EF79A1">
        <w:rPr>
          <w:b/>
          <w:sz w:val="22"/>
          <w:szCs w:val="22"/>
          <w:lang w:eastAsia="ru-RU"/>
        </w:rPr>
        <w:t xml:space="preserve">Генерального директора </w:t>
      </w:r>
    </w:p>
    <w:p w:rsidR="001F2800" w:rsidRPr="00EF79A1" w:rsidRDefault="008D3634" w:rsidP="001F2800">
      <w:pPr>
        <w:jc w:val="right"/>
        <w:rPr>
          <w:b/>
          <w:sz w:val="22"/>
          <w:szCs w:val="22"/>
          <w:lang w:eastAsia="ru-RU"/>
        </w:rPr>
      </w:pPr>
      <w:r>
        <w:rPr>
          <w:b/>
          <w:sz w:val="22"/>
          <w:szCs w:val="22"/>
          <w:lang w:eastAsia="ru-RU"/>
        </w:rPr>
        <w:t xml:space="preserve"> № </w:t>
      </w:r>
      <w:r w:rsidR="00C57C5E">
        <w:rPr>
          <w:b/>
          <w:sz w:val="22"/>
          <w:szCs w:val="22"/>
          <w:lang w:eastAsia="ru-RU"/>
        </w:rPr>
        <w:t>12</w:t>
      </w:r>
      <w:bookmarkStart w:id="0" w:name="_GoBack"/>
      <w:bookmarkEnd w:id="0"/>
      <w:r w:rsidR="00C57C5E">
        <w:rPr>
          <w:b/>
          <w:sz w:val="22"/>
          <w:szCs w:val="22"/>
          <w:lang w:eastAsia="ru-RU"/>
        </w:rPr>
        <w:t>9</w:t>
      </w:r>
      <w:r w:rsidR="001F2800">
        <w:rPr>
          <w:b/>
          <w:sz w:val="22"/>
          <w:szCs w:val="22"/>
          <w:lang w:eastAsia="ru-RU"/>
        </w:rPr>
        <w:t>/24</w:t>
      </w:r>
      <w:r w:rsidR="001F2800" w:rsidRPr="00EF79A1">
        <w:rPr>
          <w:b/>
          <w:sz w:val="22"/>
          <w:szCs w:val="22"/>
          <w:lang w:eastAsia="ru-RU"/>
        </w:rPr>
        <w:t xml:space="preserve"> от </w:t>
      </w:r>
      <w:r>
        <w:rPr>
          <w:b/>
          <w:sz w:val="22"/>
          <w:szCs w:val="22"/>
          <w:lang w:eastAsia="ru-RU"/>
        </w:rPr>
        <w:t>12</w:t>
      </w:r>
      <w:r w:rsidR="001F2800">
        <w:rPr>
          <w:b/>
          <w:sz w:val="22"/>
          <w:szCs w:val="22"/>
          <w:lang w:eastAsia="ru-RU"/>
        </w:rPr>
        <w:t xml:space="preserve"> </w:t>
      </w:r>
      <w:r>
        <w:rPr>
          <w:b/>
          <w:sz w:val="22"/>
          <w:szCs w:val="22"/>
          <w:lang w:eastAsia="ru-RU"/>
        </w:rPr>
        <w:t>июля</w:t>
      </w:r>
      <w:r w:rsidR="001F2800">
        <w:rPr>
          <w:b/>
          <w:sz w:val="22"/>
          <w:szCs w:val="22"/>
          <w:lang w:eastAsia="ru-RU"/>
        </w:rPr>
        <w:t xml:space="preserve"> 2024</w:t>
      </w:r>
      <w:r w:rsidR="001F2800" w:rsidRPr="00EF79A1">
        <w:rPr>
          <w:b/>
          <w:sz w:val="22"/>
          <w:szCs w:val="22"/>
          <w:lang w:eastAsia="ru-RU"/>
        </w:rPr>
        <w:t xml:space="preserve"> года</w:t>
      </w:r>
    </w:p>
    <w:p w:rsidR="001F2800" w:rsidRPr="00EF79A1" w:rsidRDefault="001F2800" w:rsidP="001F2800">
      <w:pPr>
        <w:ind w:right="-1"/>
        <w:contextualSpacing/>
        <w:jc w:val="center"/>
        <w:rPr>
          <w:b/>
          <w:bCs/>
          <w:sz w:val="22"/>
          <w:szCs w:val="22"/>
        </w:rPr>
      </w:pPr>
    </w:p>
    <w:p w:rsidR="001F2800" w:rsidRPr="00EF79A1" w:rsidRDefault="001F2800" w:rsidP="001F2800">
      <w:pPr>
        <w:ind w:right="-1"/>
        <w:contextualSpacing/>
        <w:jc w:val="center"/>
        <w:rPr>
          <w:b/>
          <w:bCs/>
          <w:sz w:val="22"/>
          <w:szCs w:val="22"/>
        </w:rPr>
      </w:pPr>
    </w:p>
    <w:p w:rsidR="001F2800" w:rsidRPr="00EF79A1" w:rsidRDefault="001F2800" w:rsidP="001F2800">
      <w:pPr>
        <w:ind w:right="-1"/>
        <w:contextualSpacing/>
        <w:jc w:val="center"/>
        <w:rPr>
          <w:b/>
          <w:bCs/>
          <w:sz w:val="22"/>
          <w:szCs w:val="22"/>
        </w:rPr>
      </w:pPr>
    </w:p>
    <w:p w:rsidR="001F2800" w:rsidRPr="00EF79A1" w:rsidRDefault="001F2800" w:rsidP="001F2800">
      <w:pPr>
        <w:ind w:right="-1"/>
        <w:contextualSpacing/>
        <w:jc w:val="center"/>
        <w:rPr>
          <w:b/>
          <w:bCs/>
          <w:sz w:val="22"/>
          <w:szCs w:val="22"/>
        </w:rPr>
      </w:pPr>
      <w:r w:rsidRPr="00EF79A1">
        <w:rPr>
          <w:b/>
          <w:bCs/>
          <w:sz w:val="22"/>
          <w:szCs w:val="22"/>
        </w:rPr>
        <w:t xml:space="preserve">Изменения и дополнения № </w:t>
      </w:r>
      <w:r w:rsidR="008D3634">
        <w:rPr>
          <w:b/>
          <w:bCs/>
          <w:sz w:val="22"/>
          <w:szCs w:val="22"/>
        </w:rPr>
        <w:t>36</w:t>
      </w:r>
    </w:p>
    <w:p w:rsidR="001F2800" w:rsidRPr="00EF79A1" w:rsidRDefault="001F2800" w:rsidP="001F2800">
      <w:pPr>
        <w:ind w:right="-1"/>
        <w:contextualSpacing/>
        <w:jc w:val="center"/>
        <w:rPr>
          <w:b/>
          <w:bCs/>
          <w:sz w:val="22"/>
          <w:szCs w:val="22"/>
        </w:rPr>
      </w:pPr>
      <w:r w:rsidRPr="00EF79A1">
        <w:rPr>
          <w:b/>
          <w:bCs/>
          <w:sz w:val="22"/>
          <w:szCs w:val="22"/>
        </w:rPr>
        <w:t>в правила доверительного управления</w:t>
      </w:r>
    </w:p>
    <w:p w:rsidR="001F2800" w:rsidRPr="00EF79A1" w:rsidRDefault="001F2800" w:rsidP="001F2800">
      <w:pPr>
        <w:spacing w:after="60"/>
        <w:ind w:firstLine="567"/>
        <w:contextualSpacing/>
        <w:jc w:val="center"/>
        <w:rPr>
          <w:b/>
          <w:bCs/>
          <w:sz w:val="22"/>
          <w:szCs w:val="22"/>
        </w:rPr>
      </w:pPr>
      <w:r w:rsidRPr="00EF79A1">
        <w:rPr>
          <w:b/>
          <w:bCs/>
          <w:sz w:val="22"/>
          <w:szCs w:val="22"/>
        </w:rPr>
        <w:t>Открытым паевым инвестиционным фондом</w:t>
      </w:r>
    </w:p>
    <w:p w:rsidR="001F2800" w:rsidRPr="00EF79A1" w:rsidRDefault="001F2800" w:rsidP="001F2800">
      <w:pPr>
        <w:spacing w:after="60"/>
        <w:ind w:firstLine="567"/>
        <w:contextualSpacing/>
        <w:jc w:val="center"/>
        <w:rPr>
          <w:bCs/>
          <w:sz w:val="22"/>
          <w:szCs w:val="22"/>
          <w:lang w:eastAsia="ru-RU"/>
        </w:rPr>
      </w:pPr>
      <w:r w:rsidRPr="00EF79A1">
        <w:rPr>
          <w:b/>
          <w:bCs/>
          <w:sz w:val="22"/>
          <w:szCs w:val="22"/>
        </w:rPr>
        <w:t>рыночных финансовых инструментов «Альфа-Капитал</w:t>
      </w:r>
      <w:r>
        <w:rPr>
          <w:b/>
          <w:bCs/>
          <w:sz w:val="22"/>
          <w:szCs w:val="22"/>
        </w:rPr>
        <w:t xml:space="preserve"> Баланс</w:t>
      </w:r>
      <w:r w:rsidRPr="00EF79A1">
        <w:rPr>
          <w:b/>
          <w:bCs/>
          <w:sz w:val="22"/>
          <w:szCs w:val="22"/>
        </w:rPr>
        <w:t>»</w:t>
      </w:r>
      <w:r w:rsidRPr="00EF79A1">
        <w:rPr>
          <w:bCs/>
          <w:sz w:val="22"/>
          <w:szCs w:val="22"/>
          <w:lang w:eastAsia="ru-RU"/>
        </w:rPr>
        <w:t xml:space="preserve"> </w:t>
      </w:r>
    </w:p>
    <w:p w:rsidR="001F2800" w:rsidRPr="00EF79A1" w:rsidRDefault="001F2800" w:rsidP="001F2800">
      <w:pPr>
        <w:spacing w:after="60"/>
        <w:ind w:firstLine="567"/>
        <w:contextualSpacing/>
        <w:jc w:val="center"/>
        <w:rPr>
          <w:bCs/>
          <w:sz w:val="22"/>
          <w:szCs w:val="22"/>
          <w:lang w:eastAsia="ru-RU"/>
        </w:rPr>
      </w:pPr>
    </w:p>
    <w:p w:rsidR="001F2800" w:rsidRPr="00DB37EB" w:rsidRDefault="001F2800" w:rsidP="001F2800">
      <w:pPr>
        <w:jc w:val="center"/>
        <w:rPr>
          <w:sz w:val="22"/>
          <w:szCs w:val="22"/>
        </w:rPr>
      </w:pPr>
      <w:r w:rsidRPr="00DB37EB">
        <w:rPr>
          <w:bCs/>
          <w:sz w:val="22"/>
          <w:szCs w:val="22"/>
        </w:rPr>
        <w:t>(Правила зарегистрированы ФСФР России 13 апреля 2006 года за № 0500-94103344)</w:t>
      </w:r>
    </w:p>
    <w:p w:rsidR="001F2800" w:rsidRPr="00EF79A1" w:rsidRDefault="001F2800" w:rsidP="001F2800">
      <w:pPr>
        <w:tabs>
          <w:tab w:val="left" w:pos="567"/>
          <w:tab w:val="left" w:pos="851"/>
        </w:tabs>
        <w:ind w:firstLine="426"/>
        <w:jc w:val="both"/>
        <w:rPr>
          <w:sz w:val="22"/>
          <w:szCs w:val="22"/>
          <w:lang w:eastAsia="ru-RU"/>
        </w:rPr>
      </w:pPr>
      <w:r w:rsidRPr="00EF79A1">
        <w:rPr>
          <w:b/>
          <w:sz w:val="22"/>
          <w:szCs w:val="22"/>
          <w:lang w:eastAsia="zh-CN"/>
        </w:rPr>
        <w:t xml:space="preserve"> </w:t>
      </w:r>
    </w:p>
    <w:p w:rsidR="001F2800" w:rsidRPr="00EF79A1" w:rsidRDefault="001F2800" w:rsidP="001F2800">
      <w:pPr>
        <w:rPr>
          <w:b/>
          <w:sz w:val="22"/>
          <w:szCs w:val="22"/>
          <w:lang w:eastAsia="zh-CN"/>
        </w:rPr>
      </w:pPr>
      <w:r w:rsidRPr="00EF79A1">
        <w:rPr>
          <w:b/>
          <w:sz w:val="22"/>
          <w:szCs w:val="22"/>
          <w:lang w:eastAsia="zh-CN"/>
        </w:rPr>
        <w:t xml:space="preserve"> </w:t>
      </w:r>
    </w:p>
    <w:tbl>
      <w:tblPr>
        <w:tblW w:w="9782" w:type="dxa"/>
        <w:tblInd w:w="-431" w:type="dxa"/>
        <w:tblLayout w:type="fixed"/>
        <w:tblLook w:val="0000" w:firstRow="0" w:lastRow="0" w:firstColumn="0" w:lastColumn="0" w:noHBand="0" w:noVBand="0"/>
      </w:tblPr>
      <w:tblGrid>
        <w:gridCol w:w="5104"/>
        <w:gridCol w:w="4678"/>
      </w:tblGrid>
      <w:tr w:rsidR="001F2800" w:rsidRPr="00F314A0" w:rsidTr="001F2800">
        <w:tc>
          <w:tcPr>
            <w:tcW w:w="5104" w:type="dxa"/>
            <w:tcBorders>
              <w:top w:val="single" w:sz="4" w:space="0" w:color="auto"/>
              <w:left w:val="single" w:sz="4" w:space="0" w:color="auto"/>
              <w:bottom w:val="single" w:sz="4" w:space="0" w:color="auto"/>
              <w:right w:val="single" w:sz="4" w:space="0" w:color="auto"/>
            </w:tcBorders>
          </w:tcPr>
          <w:p w:rsidR="001F2800" w:rsidRPr="00F314A0" w:rsidRDefault="001F2800" w:rsidP="008D3634">
            <w:pPr>
              <w:keepNext/>
              <w:jc w:val="center"/>
              <w:outlineLvl w:val="0"/>
              <w:rPr>
                <w:b/>
                <w:bCs/>
                <w:lang w:eastAsia="ru-RU"/>
              </w:rPr>
            </w:pPr>
            <w:r w:rsidRPr="00F314A0">
              <w:rPr>
                <w:b/>
                <w:bCs/>
                <w:lang w:eastAsia="ru-RU"/>
              </w:rPr>
              <w:t>Прежняя редакция</w:t>
            </w:r>
          </w:p>
          <w:p w:rsidR="001F2800" w:rsidRPr="00F314A0" w:rsidRDefault="001F2800" w:rsidP="008D3634">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1F2800" w:rsidRPr="00F314A0" w:rsidRDefault="001F2800" w:rsidP="008D3634">
            <w:pPr>
              <w:keepNext/>
              <w:jc w:val="center"/>
              <w:outlineLvl w:val="0"/>
              <w:rPr>
                <w:b/>
                <w:bCs/>
                <w:lang w:eastAsia="ru-RU"/>
              </w:rPr>
            </w:pPr>
            <w:r w:rsidRPr="00F314A0">
              <w:rPr>
                <w:b/>
                <w:bCs/>
                <w:lang w:eastAsia="ru-RU"/>
              </w:rPr>
              <w:t>Новая редакция</w:t>
            </w:r>
          </w:p>
        </w:tc>
      </w:tr>
      <w:tr w:rsidR="001F2800" w:rsidRPr="00F314A0" w:rsidTr="00493699">
        <w:trPr>
          <w:trHeight w:val="4526"/>
        </w:trPr>
        <w:tc>
          <w:tcPr>
            <w:tcW w:w="5104" w:type="dxa"/>
            <w:tcBorders>
              <w:top w:val="single" w:sz="4" w:space="0" w:color="auto"/>
              <w:left w:val="single" w:sz="4" w:space="0" w:color="auto"/>
              <w:bottom w:val="single" w:sz="4" w:space="0" w:color="auto"/>
              <w:right w:val="single" w:sz="4" w:space="0" w:color="auto"/>
            </w:tcBorders>
          </w:tcPr>
          <w:p w:rsidR="00493699" w:rsidRDefault="00DC1925" w:rsidP="00493699">
            <w:pPr>
              <w:widowControl w:val="0"/>
              <w:autoSpaceDE w:val="0"/>
              <w:autoSpaceDN w:val="0"/>
              <w:adjustRightInd w:val="0"/>
              <w:jc w:val="both"/>
              <w:rPr>
                <w:b/>
                <w:sz w:val="22"/>
                <w:szCs w:val="22"/>
              </w:rPr>
            </w:pPr>
            <w:r>
              <w:rPr>
                <w:b/>
                <w:sz w:val="22"/>
                <w:szCs w:val="22"/>
              </w:rPr>
              <w:t>1</w:t>
            </w:r>
            <w:r w:rsidR="001F2800" w:rsidRPr="00F314A0">
              <w:rPr>
                <w:b/>
                <w:sz w:val="22"/>
                <w:szCs w:val="22"/>
              </w:rPr>
              <w:t xml:space="preserve">. </w:t>
            </w:r>
            <w:r w:rsidR="00493699">
              <w:rPr>
                <w:b/>
                <w:sz w:val="22"/>
                <w:szCs w:val="22"/>
              </w:rPr>
              <w:t xml:space="preserve">Прежняя редакция </w:t>
            </w:r>
            <w:proofErr w:type="spellStart"/>
            <w:r w:rsidR="00493699">
              <w:rPr>
                <w:b/>
                <w:sz w:val="22"/>
                <w:szCs w:val="22"/>
              </w:rPr>
              <w:t>пп</w:t>
            </w:r>
            <w:proofErr w:type="spellEnd"/>
            <w:r w:rsidR="00493699">
              <w:rPr>
                <w:b/>
                <w:sz w:val="22"/>
                <w:szCs w:val="22"/>
              </w:rPr>
              <w:t>. 22.6.3, п. 22.6 правил доверительного управления фонда:</w:t>
            </w:r>
          </w:p>
          <w:p w:rsidR="00493699" w:rsidRPr="00E46DB6" w:rsidRDefault="00493699" w:rsidP="00493699">
            <w:pPr>
              <w:tabs>
                <w:tab w:val="left" w:pos="993"/>
              </w:tabs>
              <w:autoSpaceDE w:val="0"/>
              <w:autoSpaceDN w:val="0"/>
              <w:adjustRightInd w:val="0"/>
              <w:jc w:val="both"/>
              <w:rPr>
                <w:sz w:val="22"/>
                <w:szCs w:val="22"/>
              </w:rPr>
            </w:pPr>
            <w:r w:rsidRPr="00EC786F">
              <w:rPr>
                <w:sz w:val="22"/>
                <w:szCs w:val="22"/>
              </w:rPr>
              <w:t>«</w:t>
            </w:r>
            <w:r w:rsidRPr="00E46DB6">
              <w:rPr>
                <w:sz w:val="22"/>
                <w:szCs w:val="22"/>
              </w:rPr>
              <w:t xml:space="preserve">22.6.3. Лицами, обязанными по акциям иностранных эмитентов, предназначенным для квалифицированных инвесторов, могут быть следующие лица:  </w:t>
            </w:r>
          </w:p>
          <w:p w:rsidR="00493699" w:rsidRPr="00E46DB6" w:rsidRDefault="00493699" w:rsidP="00493699">
            <w:pPr>
              <w:pStyle w:val="1"/>
              <w:tabs>
                <w:tab w:val="left" w:pos="180"/>
              </w:tabs>
              <w:spacing w:before="0" w:after="0"/>
              <w:jc w:val="both"/>
              <w:textAlignment w:val="baseline"/>
              <w:rPr>
                <w:rFonts w:ascii="Times New Roman" w:hAnsi="Times New Roman" w:cs="Times New Roman"/>
                <w:b w:val="0"/>
                <w:bCs w:val="0"/>
                <w:kern w:val="0"/>
                <w:sz w:val="22"/>
                <w:szCs w:val="22"/>
                <w:lang w:val="ru-RU"/>
              </w:rPr>
            </w:pPr>
            <w:r>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Peabody</w:t>
            </w:r>
            <w:proofErr w:type="spellEnd"/>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Energy</w:t>
            </w:r>
            <w:proofErr w:type="spellEnd"/>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Corporation</w:t>
            </w:r>
            <w:proofErr w:type="spellEnd"/>
            <w:r w:rsidRPr="009265C1">
              <w:rPr>
                <w:rFonts w:ascii="Times New Roman" w:hAnsi="Times New Roman" w:cs="Times New Roman"/>
                <w:b w:val="0"/>
                <w:bCs w:val="0"/>
                <w:kern w:val="0"/>
                <w:sz w:val="22"/>
                <w:szCs w:val="22"/>
                <w:lang w:val="ru-RU"/>
              </w:rPr>
              <w:t xml:space="preserve">, </w:t>
            </w:r>
            <w:r w:rsidRPr="00E46DB6">
              <w:rPr>
                <w:rFonts w:ascii="Times New Roman" w:hAnsi="Times New Roman" w:cs="Times New Roman"/>
                <w:b w:val="0"/>
                <w:bCs w:val="0"/>
                <w:kern w:val="0"/>
                <w:sz w:val="22"/>
                <w:szCs w:val="22"/>
                <w:lang w:val="ru-RU"/>
              </w:rPr>
              <w:t>LEI EJCO258LNNVSKAR2JX59</w:t>
            </w:r>
            <w:r>
              <w:rPr>
                <w:rFonts w:ascii="Times New Roman" w:hAnsi="Times New Roman" w:cs="Times New Roman"/>
                <w:b w:val="0"/>
                <w:bCs w:val="0"/>
                <w:kern w:val="0"/>
                <w:sz w:val="22"/>
                <w:szCs w:val="22"/>
                <w:lang w:val="ru-RU"/>
              </w:rPr>
              <w:t xml:space="preserve">, </w:t>
            </w:r>
            <w:r w:rsidRPr="00E46DB6">
              <w:rPr>
                <w:rFonts w:ascii="Times New Roman" w:hAnsi="Times New Roman" w:cs="Times New Roman"/>
                <w:b w:val="0"/>
                <w:bCs w:val="0"/>
                <w:kern w:val="0"/>
                <w:sz w:val="22"/>
                <w:szCs w:val="22"/>
                <w:lang w:val="ru-RU"/>
              </w:rPr>
              <w:t xml:space="preserve">зарегистрированное в </w:t>
            </w:r>
            <w:r>
              <w:rPr>
                <w:rFonts w:ascii="Times New Roman" w:hAnsi="Times New Roman" w:cs="Times New Roman"/>
                <w:b w:val="0"/>
                <w:bCs w:val="0"/>
                <w:kern w:val="0"/>
                <w:sz w:val="22"/>
                <w:szCs w:val="22"/>
                <w:lang w:val="ru-RU"/>
              </w:rPr>
              <w:t>С</w:t>
            </w:r>
            <w:r w:rsidRPr="00E46DB6">
              <w:rPr>
                <w:rFonts w:ascii="Times New Roman" w:hAnsi="Times New Roman" w:cs="Times New Roman"/>
                <w:b w:val="0"/>
                <w:bCs w:val="0"/>
                <w:kern w:val="0"/>
                <w:sz w:val="22"/>
                <w:szCs w:val="22"/>
                <w:lang w:val="ru-RU"/>
              </w:rPr>
              <w:t>оединенных Штатах Америки;</w:t>
            </w:r>
          </w:p>
          <w:p w:rsidR="001F2800" w:rsidRPr="00493699" w:rsidRDefault="00493699" w:rsidP="00493699">
            <w:pPr>
              <w:pStyle w:val="1"/>
              <w:spacing w:before="0" w:after="0"/>
              <w:jc w:val="both"/>
              <w:textAlignment w:val="baseline"/>
              <w:rPr>
                <w:rFonts w:ascii="Times New Roman" w:hAnsi="Times New Roman" w:cs="Times New Roman"/>
                <w:b w:val="0"/>
                <w:bCs w:val="0"/>
                <w:kern w:val="0"/>
                <w:sz w:val="22"/>
                <w:szCs w:val="22"/>
                <w:lang w:val="ru-RU"/>
              </w:rPr>
            </w:pPr>
            <w:r w:rsidRPr="00E33F1F">
              <w:rPr>
                <w:rFonts w:ascii="Times New Roman" w:hAnsi="Times New Roman" w:cs="Times New Roman"/>
                <w:b w:val="0"/>
                <w:bCs w:val="0"/>
                <w:kern w:val="0"/>
                <w:sz w:val="22"/>
                <w:szCs w:val="22"/>
                <w:lang w:val="ru-RU"/>
              </w:rPr>
              <w:t xml:space="preserve">- </w:t>
            </w:r>
            <w:r>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Transocean</w:t>
            </w:r>
            <w:proofErr w:type="spellEnd"/>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Ltd</w:t>
            </w:r>
            <w:proofErr w:type="spellEnd"/>
            <w:r w:rsidRPr="00E33F1F">
              <w:rPr>
                <w:rFonts w:ascii="Times New Roman" w:hAnsi="Times New Roman" w:cs="Times New Roman"/>
                <w:b w:val="0"/>
                <w:bCs w:val="0"/>
                <w:kern w:val="0"/>
                <w:sz w:val="22"/>
                <w:szCs w:val="22"/>
                <w:lang w:val="ru-RU"/>
              </w:rPr>
              <w:t xml:space="preserve">, </w:t>
            </w:r>
            <w:r w:rsidRPr="00E46DB6">
              <w:rPr>
                <w:rFonts w:ascii="Times New Roman" w:hAnsi="Times New Roman" w:cs="Times New Roman"/>
                <w:b w:val="0"/>
                <w:bCs w:val="0"/>
                <w:kern w:val="0"/>
                <w:sz w:val="22"/>
                <w:szCs w:val="22"/>
                <w:lang w:val="ru-RU"/>
              </w:rPr>
              <w:t>LEI 529900QO4W5DQGBGEF32</w:t>
            </w:r>
            <w:r>
              <w:rPr>
                <w:rFonts w:ascii="Times New Roman" w:hAnsi="Times New Roman" w:cs="Times New Roman"/>
                <w:b w:val="0"/>
                <w:bCs w:val="0"/>
                <w:kern w:val="0"/>
                <w:sz w:val="22"/>
                <w:szCs w:val="22"/>
                <w:lang w:val="ru-RU"/>
              </w:rPr>
              <w:t xml:space="preserve">, </w:t>
            </w:r>
            <w:r w:rsidRPr="00E33F1F">
              <w:rPr>
                <w:rFonts w:ascii="Times New Roman" w:hAnsi="Times New Roman" w:cs="Times New Roman"/>
                <w:b w:val="0"/>
                <w:bCs w:val="0"/>
                <w:kern w:val="0"/>
                <w:sz w:val="22"/>
                <w:szCs w:val="22"/>
                <w:lang w:val="ru-RU"/>
              </w:rPr>
              <w:t>зарегистрированное в Швейцарии.</w:t>
            </w:r>
            <w:r>
              <w:rPr>
                <w:rFonts w:ascii="Times New Roman" w:hAnsi="Times New Roman" w:cs="Times New Roman"/>
                <w:b w:val="0"/>
                <w:bCs w:val="0"/>
                <w:kern w:val="0"/>
                <w:sz w:val="22"/>
                <w:szCs w:val="22"/>
                <w:lang w:val="ru-RU"/>
              </w:rPr>
              <w:t>».</w:t>
            </w:r>
          </w:p>
        </w:tc>
        <w:tc>
          <w:tcPr>
            <w:tcW w:w="4678" w:type="dxa"/>
            <w:tcBorders>
              <w:top w:val="single" w:sz="4" w:space="0" w:color="auto"/>
              <w:left w:val="single" w:sz="4" w:space="0" w:color="auto"/>
              <w:bottom w:val="single" w:sz="4" w:space="0" w:color="auto"/>
              <w:right w:val="single" w:sz="4" w:space="0" w:color="auto"/>
            </w:tcBorders>
          </w:tcPr>
          <w:p w:rsidR="00493699" w:rsidRDefault="00DC1925" w:rsidP="00493699">
            <w:pPr>
              <w:autoSpaceDE w:val="0"/>
              <w:autoSpaceDN w:val="0"/>
              <w:adjustRightInd w:val="0"/>
              <w:jc w:val="both"/>
              <w:rPr>
                <w:b/>
                <w:sz w:val="22"/>
                <w:szCs w:val="22"/>
                <w:lang w:eastAsia="zh-CN"/>
              </w:rPr>
            </w:pPr>
            <w:r>
              <w:rPr>
                <w:b/>
                <w:sz w:val="22"/>
                <w:szCs w:val="22"/>
                <w:lang w:eastAsia="zh-CN"/>
              </w:rPr>
              <w:t>1</w:t>
            </w:r>
            <w:r w:rsidR="00493699">
              <w:rPr>
                <w:b/>
                <w:sz w:val="22"/>
                <w:szCs w:val="22"/>
                <w:lang w:eastAsia="zh-CN"/>
              </w:rPr>
              <w:t xml:space="preserve">. Новая </w:t>
            </w:r>
            <w:r w:rsidR="00493699" w:rsidRPr="00947381">
              <w:rPr>
                <w:b/>
                <w:sz w:val="22"/>
                <w:szCs w:val="22"/>
                <w:lang w:eastAsia="zh-CN"/>
              </w:rPr>
              <w:t xml:space="preserve">редакция </w:t>
            </w:r>
            <w:proofErr w:type="spellStart"/>
            <w:r w:rsidR="00493699" w:rsidRPr="00947381">
              <w:rPr>
                <w:b/>
                <w:sz w:val="22"/>
                <w:szCs w:val="22"/>
                <w:lang w:eastAsia="zh-CN"/>
              </w:rPr>
              <w:t>пп</w:t>
            </w:r>
            <w:proofErr w:type="spellEnd"/>
            <w:r w:rsidR="00493699" w:rsidRPr="00947381">
              <w:rPr>
                <w:b/>
                <w:sz w:val="22"/>
                <w:szCs w:val="22"/>
                <w:lang w:eastAsia="zh-CN"/>
              </w:rPr>
              <w:t>. 22.6.3, п. 22.6 правил доверительного управления фонда:</w:t>
            </w:r>
          </w:p>
          <w:p w:rsidR="00493699" w:rsidRPr="00E46DB6" w:rsidRDefault="00493699" w:rsidP="00493699">
            <w:pPr>
              <w:jc w:val="both"/>
              <w:rPr>
                <w:sz w:val="22"/>
                <w:szCs w:val="22"/>
              </w:rPr>
            </w:pPr>
            <w:r w:rsidRPr="00EC786F">
              <w:rPr>
                <w:sz w:val="22"/>
                <w:szCs w:val="22"/>
                <w:lang w:eastAsia="zh-CN"/>
              </w:rPr>
              <w:t>«</w:t>
            </w:r>
            <w:r w:rsidRPr="00E46DB6">
              <w:rPr>
                <w:sz w:val="22"/>
                <w:szCs w:val="22"/>
              </w:rPr>
              <w:t xml:space="preserve">22.6.3. Лицами, обязанными по акциям иностранных эмитентов, предназначенным для квалифицированных инвесторов, могут быть следующие лица:  </w:t>
            </w:r>
          </w:p>
          <w:p w:rsidR="00493699" w:rsidRPr="00E46DB6" w:rsidRDefault="00493699" w:rsidP="00493699">
            <w:pPr>
              <w:pStyle w:val="1"/>
              <w:tabs>
                <w:tab w:val="left" w:pos="1134"/>
              </w:tabs>
              <w:spacing w:before="0" w:after="0"/>
              <w:jc w:val="both"/>
              <w:textAlignment w:val="baseline"/>
              <w:rPr>
                <w:rFonts w:ascii="Times New Roman" w:hAnsi="Times New Roman" w:cs="Times New Roman"/>
                <w:b w:val="0"/>
                <w:bCs w:val="0"/>
                <w:kern w:val="0"/>
                <w:sz w:val="22"/>
                <w:szCs w:val="22"/>
                <w:lang w:val="ru-RU"/>
              </w:rPr>
            </w:pPr>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Peabody</w:t>
            </w:r>
            <w:proofErr w:type="spellEnd"/>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Energy</w:t>
            </w:r>
            <w:proofErr w:type="spellEnd"/>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Corporation</w:t>
            </w:r>
            <w:proofErr w:type="spellEnd"/>
            <w:r w:rsidRPr="009265C1">
              <w:rPr>
                <w:rFonts w:ascii="Times New Roman" w:hAnsi="Times New Roman" w:cs="Times New Roman"/>
                <w:b w:val="0"/>
                <w:bCs w:val="0"/>
                <w:kern w:val="0"/>
                <w:sz w:val="22"/>
                <w:szCs w:val="22"/>
                <w:lang w:val="ru-RU"/>
              </w:rPr>
              <w:t xml:space="preserve">, </w:t>
            </w:r>
            <w:r w:rsidRPr="00E46DB6">
              <w:rPr>
                <w:rFonts w:ascii="Times New Roman" w:hAnsi="Times New Roman" w:cs="Times New Roman"/>
                <w:b w:val="0"/>
                <w:bCs w:val="0"/>
                <w:kern w:val="0"/>
                <w:sz w:val="22"/>
                <w:szCs w:val="22"/>
                <w:lang w:val="ru-RU"/>
              </w:rPr>
              <w:t>LEI EJCO258LNNVSKAR2JX59</w:t>
            </w:r>
            <w:r>
              <w:rPr>
                <w:rFonts w:ascii="Times New Roman" w:hAnsi="Times New Roman" w:cs="Times New Roman"/>
                <w:b w:val="0"/>
                <w:bCs w:val="0"/>
                <w:kern w:val="0"/>
                <w:sz w:val="22"/>
                <w:szCs w:val="22"/>
                <w:lang w:val="ru-RU"/>
              </w:rPr>
              <w:t xml:space="preserve">, </w:t>
            </w:r>
            <w:r w:rsidRPr="00E46DB6">
              <w:rPr>
                <w:rFonts w:ascii="Times New Roman" w:hAnsi="Times New Roman" w:cs="Times New Roman"/>
                <w:b w:val="0"/>
                <w:bCs w:val="0"/>
                <w:kern w:val="0"/>
                <w:sz w:val="22"/>
                <w:szCs w:val="22"/>
                <w:lang w:val="ru-RU"/>
              </w:rPr>
              <w:t xml:space="preserve">зарегистрированное в </w:t>
            </w:r>
            <w:r>
              <w:rPr>
                <w:rFonts w:ascii="Times New Roman" w:hAnsi="Times New Roman" w:cs="Times New Roman"/>
                <w:b w:val="0"/>
                <w:bCs w:val="0"/>
                <w:kern w:val="0"/>
                <w:sz w:val="22"/>
                <w:szCs w:val="22"/>
                <w:lang w:val="ru-RU"/>
              </w:rPr>
              <w:t>С</w:t>
            </w:r>
            <w:r w:rsidRPr="00E46DB6">
              <w:rPr>
                <w:rFonts w:ascii="Times New Roman" w:hAnsi="Times New Roman" w:cs="Times New Roman"/>
                <w:b w:val="0"/>
                <w:bCs w:val="0"/>
                <w:kern w:val="0"/>
                <w:sz w:val="22"/>
                <w:szCs w:val="22"/>
                <w:lang w:val="ru-RU"/>
              </w:rPr>
              <w:t>оединенных Штатах Америки;</w:t>
            </w:r>
          </w:p>
          <w:p w:rsidR="00493699" w:rsidRDefault="00493699" w:rsidP="00493699">
            <w:pPr>
              <w:pStyle w:val="1"/>
              <w:tabs>
                <w:tab w:val="left" w:pos="325"/>
                <w:tab w:val="left" w:pos="467"/>
              </w:tabs>
              <w:spacing w:before="0" w:after="0"/>
              <w:ind w:firstLine="42"/>
              <w:jc w:val="both"/>
              <w:textAlignment w:val="baseline"/>
              <w:rPr>
                <w:rFonts w:ascii="Times New Roman" w:hAnsi="Times New Roman" w:cs="Times New Roman"/>
                <w:b w:val="0"/>
                <w:bCs w:val="0"/>
                <w:kern w:val="0"/>
                <w:sz w:val="22"/>
                <w:szCs w:val="22"/>
                <w:lang w:val="ru-RU"/>
              </w:rPr>
            </w:pPr>
            <w:r>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Transocean</w:t>
            </w:r>
            <w:proofErr w:type="spellEnd"/>
            <w:r w:rsidRPr="00E46DB6">
              <w:rPr>
                <w:rFonts w:ascii="Times New Roman" w:hAnsi="Times New Roman" w:cs="Times New Roman"/>
                <w:b w:val="0"/>
                <w:bCs w:val="0"/>
                <w:kern w:val="0"/>
                <w:sz w:val="22"/>
                <w:szCs w:val="22"/>
                <w:lang w:val="ru-RU"/>
              </w:rPr>
              <w:t xml:space="preserve"> </w:t>
            </w:r>
            <w:proofErr w:type="spellStart"/>
            <w:r w:rsidRPr="00E46DB6">
              <w:rPr>
                <w:rFonts w:ascii="Times New Roman" w:hAnsi="Times New Roman" w:cs="Times New Roman"/>
                <w:b w:val="0"/>
                <w:bCs w:val="0"/>
                <w:kern w:val="0"/>
                <w:sz w:val="22"/>
                <w:szCs w:val="22"/>
                <w:lang w:val="ru-RU"/>
              </w:rPr>
              <w:t>Ltd</w:t>
            </w:r>
            <w:proofErr w:type="spellEnd"/>
            <w:r w:rsidRPr="00E33F1F">
              <w:rPr>
                <w:rFonts w:ascii="Times New Roman" w:hAnsi="Times New Roman" w:cs="Times New Roman"/>
                <w:b w:val="0"/>
                <w:bCs w:val="0"/>
                <w:kern w:val="0"/>
                <w:sz w:val="22"/>
                <w:szCs w:val="22"/>
                <w:lang w:val="ru-RU"/>
              </w:rPr>
              <w:t xml:space="preserve">, </w:t>
            </w:r>
            <w:r w:rsidRPr="00E46DB6">
              <w:rPr>
                <w:rFonts w:ascii="Times New Roman" w:hAnsi="Times New Roman" w:cs="Times New Roman"/>
                <w:b w:val="0"/>
                <w:bCs w:val="0"/>
                <w:kern w:val="0"/>
                <w:sz w:val="22"/>
                <w:szCs w:val="22"/>
                <w:lang w:val="ru-RU"/>
              </w:rPr>
              <w:t>LEI 529900QO4W5DQGBGEF32</w:t>
            </w:r>
            <w:r>
              <w:rPr>
                <w:rFonts w:ascii="Times New Roman" w:hAnsi="Times New Roman" w:cs="Times New Roman"/>
                <w:b w:val="0"/>
                <w:bCs w:val="0"/>
                <w:kern w:val="0"/>
                <w:sz w:val="22"/>
                <w:szCs w:val="22"/>
                <w:lang w:val="ru-RU"/>
              </w:rPr>
              <w:t xml:space="preserve">, </w:t>
            </w:r>
            <w:r w:rsidRPr="00E33F1F">
              <w:rPr>
                <w:rFonts w:ascii="Times New Roman" w:hAnsi="Times New Roman" w:cs="Times New Roman"/>
                <w:b w:val="0"/>
                <w:bCs w:val="0"/>
                <w:kern w:val="0"/>
                <w:sz w:val="22"/>
                <w:szCs w:val="22"/>
                <w:lang w:val="ru-RU"/>
              </w:rPr>
              <w:t>зарегистрированное в Швейцарии.</w:t>
            </w:r>
          </w:p>
          <w:p w:rsidR="001F2800" w:rsidRPr="00493699" w:rsidRDefault="00493699" w:rsidP="00DC1925">
            <w:pPr>
              <w:autoSpaceDE w:val="0"/>
              <w:autoSpaceDN w:val="0"/>
              <w:adjustRightInd w:val="0"/>
              <w:jc w:val="both"/>
              <w:rPr>
                <w:sz w:val="22"/>
                <w:szCs w:val="22"/>
                <w:lang w:eastAsia="zh-CN"/>
              </w:rPr>
            </w:pPr>
            <w:r>
              <w:rPr>
                <w:sz w:val="22"/>
                <w:szCs w:val="22"/>
              </w:rPr>
              <w:t xml:space="preserve">- </w:t>
            </w:r>
            <w:r w:rsidRPr="00D10104">
              <w:rPr>
                <w:sz w:val="22"/>
                <w:szCs w:val="22"/>
              </w:rPr>
              <w:t xml:space="preserve">  </w:t>
            </w:r>
            <w:r>
              <w:rPr>
                <w:sz w:val="22"/>
                <w:szCs w:val="22"/>
              </w:rPr>
              <w:t xml:space="preserve"> </w:t>
            </w:r>
            <w:r w:rsidRPr="00D10104">
              <w:rPr>
                <w:sz w:val="22"/>
                <w:szCs w:val="22"/>
              </w:rPr>
              <w:t xml:space="preserve">EVRAZ </w:t>
            </w:r>
            <w:proofErr w:type="spellStart"/>
            <w:r w:rsidRPr="00D10104">
              <w:rPr>
                <w:sz w:val="22"/>
                <w:szCs w:val="22"/>
              </w:rPr>
              <w:t>plc</w:t>
            </w:r>
            <w:proofErr w:type="spellEnd"/>
            <w:r w:rsidRPr="00D10104">
              <w:rPr>
                <w:sz w:val="22"/>
                <w:szCs w:val="22"/>
              </w:rPr>
              <w:t>, LEI 5493005B7DAN39RXLK23, зарегистрированное в Соединенном Королевстве Великобритании и Северной Ирландии.</w:t>
            </w:r>
            <w:r>
              <w:rPr>
                <w:sz w:val="22"/>
                <w:szCs w:val="22"/>
              </w:rPr>
              <w:t>».</w:t>
            </w:r>
          </w:p>
        </w:tc>
      </w:tr>
      <w:tr w:rsidR="008D3634" w:rsidRPr="00F314A0" w:rsidTr="001F2800">
        <w:trPr>
          <w:trHeight w:val="4810"/>
        </w:trPr>
        <w:tc>
          <w:tcPr>
            <w:tcW w:w="5104" w:type="dxa"/>
            <w:tcBorders>
              <w:top w:val="single" w:sz="4" w:space="0" w:color="auto"/>
              <w:left w:val="single" w:sz="4" w:space="0" w:color="auto"/>
              <w:bottom w:val="single" w:sz="4" w:space="0" w:color="auto"/>
              <w:right w:val="single" w:sz="4" w:space="0" w:color="auto"/>
            </w:tcBorders>
          </w:tcPr>
          <w:p w:rsidR="00493699" w:rsidRPr="00F314A0" w:rsidRDefault="00EC786F" w:rsidP="00493699">
            <w:pPr>
              <w:widowControl w:val="0"/>
              <w:autoSpaceDE w:val="0"/>
              <w:autoSpaceDN w:val="0"/>
              <w:adjustRightInd w:val="0"/>
              <w:jc w:val="both"/>
              <w:rPr>
                <w:b/>
                <w:sz w:val="22"/>
                <w:szCs w:val="22"/>
              </w:rPr>
            </w:pPr>
            <w:r w:rsidRPr="00EC786F">
              <w:rPr>
                <w:b/>
                <w:sz w:val="22"/>
                <w:szCs w:val="22"/>
              </w:rPr>
              <w:t>2</w:t>
            </w:r>
            <w:r>
              <w:rPr>
                <w:b/>
                <w:sz w:val="22"/>
                <w:szCs w:val="22"/>
              </w:rPr>
              <w:t xml:space="preserve">. </w:t>
            </w:r>
            <w:r w:rsidR="00493699" w:rsidRPr="00F314A0">
              <w:rPr>
                <w:b/>
                <w:sz w:val="22"/>
                <w:szCs w:val="22"/>
              </w:rPr>
              <w:t xml:space="preserve">Прежняя редакция </w:t>
            </w:r>
            <w:r w:rsidR="00493699">
              <w:rPr>
                <w:b/>
                <w:sz w:val="22"/>
                <w:szCs w:val="22"/>
              </w:rPr>
              <w:t xml:space="preserve">абзаца 4 пп.2) п. 23 </w:t>
            </w:r>
            <w:r w:rsidR="00493699" w:rsidRPr="00F314A0">
              <w:rPr>
                <w:b/>
                <w:sz w:val="22"/>
                <w:szCs w:val="22"/>
              </w:rPr>
              <w:t>правил доверительного управления фонда:</w:t>
            </w:r>
          </w:p>
          <w:p w:rsidR="00493699" w:rsidRPr="00F314A0" w:rsidRDefault="00493699" w:rsidP="00493699">
            <w:pPr>
              <w:widowControl w:val="0"/>
              <w:autoSpaceDE w:val="0"/>
              <w:autoSpaceDN w:val="0"/>
              <w:adjustRightInd w:val="0"/>
              <w:jc w:val="both"/>
              <w:rPr>
                <w:b/>
                <w:sz w:val="22"/>
                <w:szCs w:val="22"/>
              </w:rPr>
            </w:pPr>
          </w:p>
          <w:p w:rsidR="00493699" w:rsidRDefault="00493699" w:rsidP="00493699">
            <w:pPr>
              <w:widowControl w:val="0"/>
              <w:autoSpaceDE w:val="0"/>
              <w:autoSpaceDN w:val="0"/>
              <w:adjustRightInd w:val="0"/>
              <w:jc w:val="both"/>
              <w:rPr>
                <w:b/>
                <w:sz w:val="22"/>
                <w:szCs w:val="22"/>
              </w:rPr>
            </w:pPr>
            <w:r w:rsidRPr="008D3634">
              <w:rPr>
                <w:sz w:val="22"/>
                <w:szCs w:val="22"/>
              </w:rPr>
              <w:t>«</w:t>
            </w:r>
            <w:r w:rsidRPr="00734B84">
              <w:rPr>
                <w:color w:val="000000"/>
                <w:sz w:val="22"/>
                <w:szCs w:val="22"/>
              </w:rPr>
              <w:t xml:space="preserve">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w:t>
            </w:r>
            <w:r>
              <w:rPr>
                <w:color w:val="000000"/>
                <w:sz w:val="22"/>
                <w:szCs w:val="22"/>
              </w:rPr>
              <w:t>договору которых не ограничены.</w:t>
            </w:r>
            <w:r w:rsidRPr="00F314A0">
              <w:rPr>
                <w:sz w:val="22"/>
                <w:szCs w:val="22"/>
                <w:lang w:eastAsia="ru-RU"/>
              </w:rPr>
              <w:t>».</w:t>
            </w:r>
          </w:p>
          <w:p w:rsidR="00493699" w:rsidRDefault="00493699" w:rsidP="00EC786F">
            <w:pPr>
              <w:widowControl w:val="0"/>
              <w:autoSpaceDE w:val="0"/>
              <w:autoSpaceDN w:val="0"/>
              <w:adjustRightInd w:val="0"/>
              <w:jc w:val="both"/>
              <w:rPr>
                <w:b/>
                <w:sz w:val="22"/>
                <w:szCs w:val="22"/>
              </w:rPr>
            </w:pPr>
          </w:p>
          <w:p w:rsidR="00493699" w:rsidRDefault="00493699" w:rsidP="00EC786F">
            <w:pPr>
              <w:widowControl w:val="0"/>
              <w:autoSpaceDE w:val="0"/>
              <w:autoSpaceDN w:val="0"/>
              <w:adjustRightInd w:val="0"/>
              <w:jc w:val="both"/>
              <w:rPr>
                <w:b/>
                <w:sz w:val="22"/>
                <w:szCs w:val="22"/>
              </w:rPr>
            </w:pPr>
          </w:p>
          <w:p w:rsidR="00EC786F" w:rsidRPr="009265C1" w:rsidRDefault="00EC786F" w:rsidP="00EC786F">
            <w:pPr>
              <w:tabs>
                <w:tab w:val="left" w:pos="993"/>
              </w:tabs>
              <w:autoSpaceDE w:val="0"/>
              <w:autoSpaceDN w:val="0"/>
              <w:adjustRightInd w:val="0"/>
              <w:ind w:firstLine="720"/>
              <w:jc w:val="both"/>
              <w:rPr>
                <w:sz w:val="22"/>
                <w:szCs w:val="22"/>
              </w:rPr>
            </w:pPr>
          </w:p>
          <w:p w:rsidR="00EC786F" w:rsidRPr="00EC786F" w:rsidRDefault="00EC786F" w:rsidP="00EC786F">
            <w:pPr>
              <w:widowControl w:val="0"/>
              <w:autoSpaceDE w:val="0"/>
              <w:autoSpaceDN w:val="0"/>
              <w:adjustRightInd w:val="0"/>
              <w:jc w:val="both"/>
              <w:rPr>
                <w:b/>
                <w:sz w:val="22"/>
                <w:szCs w:val="22"/>
              </w:rPr>
            </w:pPr>
          </w:p>
        </w:tc>
        <w:tc>
          <w:tcPr>
            <w:tcW w:w="4678" w:type="dxa"/>
            <w:tcBorders>
              <w:top w:val="single" w:sz="4" w:space="0" w:color="auto"/>
              <w:left w:val="single" w:sz="4" w:space="0" w:color="auto"/>
              <w:bottom w:val="single" w:sz="4" w:space="0" w:color="auto"/>
              <w:right w:val="single" w:sz="4" w:space="0" w:color="auto"/>
            </w:tcBorders>
          </w:tcPr>
          <w:p w:rsidR="00493699" w:rsidRPr="00F314A0" w:rsidRDefault="00947381" w:rsidP="00493699">
            <w:pPr>
              <w:autoSpaceDE w:val="0"/>
              <w:autoSpaceDN w:val="0"/>
              <w:adjustRightInd w:val="0"/>
              <w:jc w:val="both"/>
              <w:rPr>
                <w:sz w:val="22"/>
                <w:szCs w:val="22"/>
                <w:lang w:eastAsia="zh-CN"/>
              </w:rPr>
            </w:pPr>
            <w:r>
              <w:rPr>
                <w:b/>
                <w:sz w:val="22"/>
                <w:szCs w:val="22"/>
                <w:lang w:eastAsia="zh-CN"/>
              </w:rPr>
              <w:t>2.</w:t>
            </w:r>
            <w:r w:rsidR="00493699">
              <w:rPr>
                <w:b/>
                <w:sz w:val="22"/>
                <w:szCs w:val="22"/>
                <w:lang w:eastAsia="zh-CN"/>
              </w:rPr>
              <w:t xml:space="preserve"> Новая редакция </w:t>
            </w:r>
            <w:r w:rsidR="00493699">
              <w:rPr>
                <w:b/>
                <w:sz w:val="22"/>
                <w:szCs w:val="22"/>
              </w:rPr>
              <w:t xml:space="preserve">абзаца 4 пп.2) п. 23  </w:t>
            </w:r>
            <w:r w:rsidR="00493699">
              <w:rPr>
                <w:b/>
                <w:sz w:val="22"/>
                <w:szCs w:val="22"/>
                <w:lang w:eastAsia="zh-CN"/>
              </w:rPr>
              <w:t xml:space="preserve"> </w:t>
            </w:r>
            <w:r w:rsidR="00493699" w:rsidRPr="00F314A0">
              <w:rPr>
                <w:sz w:val="22"/>
                <w:szCs w:val="22"/>
                <w:lang w:eastAsia="zh-CN"/>
              </w:rPr>
              <w:t xml:space="preserve"> </w:t>
            </w:r>
            <w:r w:rsidR="00493699" w:rsidRPr="00F314A0">
              <w:rPr>
                <w:b/>
                <w:sz w:val="22"/>
                <w:szCs w:val="22"/>
              </w:rPr>
              <w:t xml:space="preserve">правил </w:t>
            </w:r>
            <w:r w:rsidR="00493699">
              <w:rPr>
                <w:b/>
                <w:sz w:val="22"/>
                <w:szCs w:val="22"/>
              </w:rPr>
              <w:t>доверительного управления фонда:</w:t>
            </w:r>
          </w:p>
          <w:p w:rsidR="00493699" w:rsidRPr="00F314A0" w:rsidRDefault="00493699" w:rsidP="00493699">
            <w:pPr>
              <w:autoSpaceDE w:val="0"/>
              <w:autoSpaceDN w:val="0"/>
              <w:adjustRightInd w:val="0"/>
              <w:jc w:val="both"/>
              <w:rPr>
                <w:sz w:val="22"/>
                <w:szCs w:val="22"/>
                <w:lang w:eastAsia="zh-CN"/>
              </w:rPr>
            </w:pPr>
          </w:p>
          <w:p w:rsidR="00493699" w:rsidRPr="00493699" w:rsidRDefault="00493699" w:rsidP="008D3634">
            <w:pPr>
              <w:autoSpaceDE w:val="0"/>
              <w:autoSpaceDN w:val="0"/>
              <w:adjustRightInd w:val="0"/>
              <w:jc w:val="both"/>
              <w:rPr>
                <w:sz w:val="22"/>
                <w:szCs w:val="22"/>
                <w:lang w:eastAsia="ru-RU"/>
              </w:rPr>
            </w:pPr>
            <w:r w:rsidRPr="00F314A0">
              <w:rPr>
                <w:sz w:val="22"/>
                <w:szCs w:val="22"/>
                <w:lang w:eastAsia="zh-CN"/>
              </w:rPr>
              <w:t>«</w:t>
            </w:r>
            <w:r w:rsidRPr="008D3634">
              <w:rPr>
                <w:sz w:val="22"/>
                <w:szCs w:val="22"/>
                <w:lang w:eastAsia="zh-CN"/>
              </w:rPr>
              <w:t xml:space="preserve">Для целей настоящего </w:t>
            </w:r>
            <w:r>
              <w:rPr>
                <w:sz w:val="22"/>
                <w:szCs w:val="22"/>
                <w:lang w:eastAsia="zh-CN"/>
              </w:rPr>
              <w:t>под</w:t>
            </w:r>
            <w:r w:rsidRPr="008D3634">
              <w:rPr>
                <w:sz w:val="22"/>
                <w:szCs w:val="22"/>
                <w:lang w:eastAsia="zh-CN"/>
              </w:rPr>
              <w:t>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rPr>
              <w:t>».</w:t>
            </w:r>
          </w:p>
          <w:p w:rsidR="00EC786F" w:rsidRPr="00565828" w:rsidRDefault="00EC786F" w:rsidP="00947381">
            <w:pPr>
              <w:pStyle w:val="1"/>
              <w:spacing w:before="0" w:after="0"/>
              <w:ind w:firstLine="709"/>
              <w:jc w:val="both"/>
              <w:textAlignment w:val="baseline"/>
              <w:rPr>
                <w:b w:val="0"/>
                <w:sz w:val="22"/>
                <w:szCs w:val="22"/>
                <w:lang w:val="ru-RU" w:eastAsia="zh-CN"/>
              </w:rPr>
            </w:pPr>
          </w:p>
        </w:tc>
      </w:tr>
      <w:tr w:rsidR="008D3634" w:rsidRPr="00F314A0" w:rsidTr="008D3634">
        <w:trPr>
          <w:trHeight w:val="2684"/>
        </w:trPr>
        <w:tc>
          <w:tcPr>
            <w:tcW w:w="5104" w:type="dxa"/>
            <w:tcBorders>
              <w:top w:val="single" w:sz="4" w:space="0" w:color="auto"/>
              <w:left w:val="single" w:sz="4" w:space="0" w:color="auto"/>
              <w:bottom w:val="single" w:sz="4" w:space="0" w:color="auto"/>
              <w:right w:val="single" w:sz="4" w:space="0" w:color="auto"/>
            </w:tcBorders>
          </w:tcPr>
          <w:p w:rsidR="00947381" w:rsidRDefault="00947381" w:rsidP="00947381">
            <w:pPr>
              <w:widowControl w:val="0"/>
              <w:autoSpaceDE w:val="0"/>
              <w:autoSpaceDN w:val="0"/>
              <w:adjustRightInd w:val="0"/>
              <w:jc w:val="both"/>
              <w:rPr>
                <w:b/>
                <w:sz w:val="22"/>
                <w:szCs w:val="22"/>
              </w:rPr>
            </w:pPr>
            <w:r>
              <w:rPr>
                <w:b/>
                <w:sz w:val="22"/>
                <w:szCs w:val="22"/>
              </w:rPr>
              <w:lastRenderedPageBreak/>
              <w:t>3. Прежняя редакция п. 82 правил доверительного управления фонда:</w:t>
            </w:r>
          </w:p>
          <w:p w:rsidR="00947381" w:rsidRPr="00BB22BA" w:rsidRDefault="00947381" w:rsidP="00947381">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947381">
              <w:rPr>
                <w:sz w:val="22"/>
                <w:szCs w:val="22"/>
              </w:rPr>
              <w:t>«</w:t>
            </w:r>
            <w:r w:rsidRPr="00BB22BA">
              <w:rPr>
                <w:rFonts w:ascii="Times New Roman" w:hAnsi="Times New Roman" w:cs="Times New Roman"/>
                <w:sz w:val="22"/>
                <w:szCs w:val="22"/>
              </w:rPr>
              <w:t>82. Инвестиционные паи могут обмениваться на инвестиционные паи:</w:t>
            </w:r>
          </w:p>
          <w:p w:rsidR="00947381" w:rsidRPr="00BB22BA" w:rsidRDefault="00947381" w:rsidP="00947381">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BB22BA">
              <w:rPr>
                <w:rFonts w:ascii="Times New Roman" w:hAnsi="Times New Roman" w:cs="Times New Roman"/>
                <w:sz w:val="22"/>
                <w:szCs w:val="22"/>
              </w:rPr>
              <w:t xml:space="preserve">Открытого паевого инвестиционного фонда рыночных финансовых инструментов «Альфа-Капитал Облигации Плюс», </w:t>
            </w:r>
          </w:p>
          <w:p w:rsidR="00947381" w:rsidRPr="00BB22BA" w:rsidRDefault="00947381" w:rsidP="00947381">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BB22BA">
              <w:rPr>
                <w:rFonts w:ascii="Times New Roman" w:hAnsi="Times New Roman" w:cs="Times New Roman"/>
                <w:sz w:val="22"/>
                <w:szCs w:val="22"/>
              </w:rPr>
              <w:t xml:space="preserve">Открытого паевого инвестиционного фонда рыночных финансовых инструментов «Альфа-Капитал Ресурсы», </w:t>
            </w:r>
          </w:p>
          <w:p w:rsidR="00947381" w:rsidRPr="0084150A" w:rsidRDefault="00947381" w:rsidP="00947381">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Ликвидные акции»,</w:t>
            </w:r>
          </w:p>
          <w:p w:rsidR="00947381" w:rsidRPr="0084150A" w:rsidRDefault="00947381" w:rsidP="00947381">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Акции компаний роста»,</w:t>
            </w:r>
          </w:p>
          <w:p w:rsidR="00947381" w:rsidRPr="0084150A" w:rsidRDefault="00947381" w:rsidP="00947381">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Акции с выплатой дохода»,</w:t>
            </w:r>
          </w:p>
          <w:p w:rsidR="00947381" w:rsidRPr="0084150A" w:rsidRDefault="00947381" w:rsidP="00947381">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Облигации с выплатой дохода»,</w:t>
            </w:r>
          </w:p>
          <w:p w:rsidR="00947381" w:rsidRPr="0084150A" w:rsidRDefault="00947381" w:rsidP="00947381">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Валютные облигации»,</w:t>
            </w:r>
          </w:p>
          <w:p w:rsidR="00947381" w:rsidRPr="00BB22BA" w:rsidRDefault="00947381" w:rsidP="00947381">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w:t>
            </w:r>
            <w:proofErr w:type="gramStart"/>
            <w:r w:rsidRPr="0084150A">
              <w:rPr>
                <w:rFonts w:ascii="Times New Roman" w:hAnsi="Times New Roman" w:cs="Times New Roman"/>
                <w:sz w:val="22"/>
                <w:szCs w:val="22"/>
              </w:rPr>
              <w:t>Альфа-Капитал</w:t>
            </w:r>
            <w:proofErr w:type="gramEnd"/>
            <w:r w:rsidRPr="0084150A">
              <w:rPr>
                <w:rFonts w:ascii="Times New Roman" w:hAnsi="Times New Roman" w:cs="Times New Roman"/>
                <w:sz w:val="22"/>
                <w:szCs w:val="22"/>
              </w:rPr>
              <w:t xml:space="preserve"> Сбалансированный с выплатой дохода», </w:t>
            </w:r>
            <w:r w:rsidRPr="00BB22BA">
              <w:rPr>
                <w:rFonts w:ascii="Times New Roman" w:hAnsi="Times New Roman" w:cs="Times New Roman"/>
                <w:sz w:val="22"/>
                <w:szCs w:val="22"/>
              </w:rPr>
              <w:t>под управлением Общества с ограниченной ответственностью «Управляющая компания «Альфа-Капитал».</w:t>
            </w:r>
            <w:r>
              <w:rPr>
                <w:rFonts w:ascii="Times New Roman" w:hAnsi="Times New Roman" w:cs="Times New Roman"/>
                <w:sz w:val="22"/>
                <w:szCs w:val="22"/>
              </w:rPr>
              <w:t>».</w:t>
            </w:r>
          </w:p>
          <w:p w:rsidR="008D3634" w:rsidRDefault="008D3634" w:rsidP="008D3634">
            <w:pPr>
              <w:widowControl w:val="0"/>
              <w:autoSpaceDE w:val="0"/>
              <w:autoSpaceDN w:val="0"/>
              <w:adjustRightInd w:val="0"/>
              <w:jc w:val="both"/>
              <w:rPr>
                <w:b/>
                <w:sz w:val="22"/>
                <w:szCs w:val="22"/>
              </w:rPr>
            </w:pPr>
          </w:p>
        </w:tc>
        <w:tc>
          <w:tcPr>
            <w:tcW w:w="4678" w:type="dxa"/>
            <w:tcBorders>
              <w:top w:val="single" w:sz="4" w:space="0" w:color="auto"/>
              <w:left w:val="single" w:sz="4" w:space="0" w:color="auto"/>
              <w:bottom w:val="single" w:sz="4" w:space="0" w:color="auto"/>
              <w:right w:val="single" w:sz="4" w:space="0" w:color="auto"/>
            </w:tcBorders>
          </w:tcPr>
          <w:p w:rsidR="00947381" w:rsidRDefault="00947381" w:rsidP="00947381">
            <w:pPr>
              <w:autoSpaceDE w:val="0"/>
              <w:autoSpaceDN w:val="0"/>
              <w:adjustRightInd w:val="0"/>
              <w:jc w:val="both"/>
              <w:rPr>
                <w:b/>
                <w:sz w:val="22"/>
                <w:szCs w:val="22"/>
                <w:lang w:eastAsia="zh-CN"/>
              </w:rPr>
            </w:pPr>
            <w:r>
              <w:rPr>
                <w:b/>
                <w:sz w:val="22"/>
                <w:szCs w:val="22"/>
                <w:lang w:eastAsia="zh-CN"/>
              </w:rPr>
              <w:t xml:space="preserve">3.Новая </w:t>
            </w:r>
            <w:r w:rsidRPr="00947381">
              <w:rPr>
                <w:b/>
                <w:sz w:val="22"/>
                <w:szCs w:val="22"/>
                <w:lang w:eastAsia="zh-CN"/>
              </w:rPr>
              <w:t xml:space="preserve">редакция п. </w:t>
            </w:r>
            <w:r>
              <w:rPr>
                <w:b/>
                <w:sz w:val="22"/>
                <w:szCs w:val="22"/>
                <w:lang w:eastAsia="zh-CN"/>
              </w:rPr>
              <w:t>82</w:t>
            </w:r>
            <w:r w:rsidRPr="00947381">
              <w:rPr>
                <w:b/>
                <w:sz w:val="22"/>
                <w:szCs w:val="22"/>
                <w:lang w:eastAsia="zh-CN"/>
              </w:rPr>
              <w:t xml:space="preserve"> правил доверительного управления фонда:</w:t>
            </w:r>
          </w:p>
          <w:p w:rsidR="00E0671A" w:rsidRPr="00BB22BA" w:rsidRDefault="00E0671A" w:rsidP="00E0671A">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E0671A">
              <w:rPr>
                <w:sz w:val="22"/>
                <w:szCs w:val="22"/>
                <w:lang w:eastAsia="zh-CN"/>
              </w:rPr>
              <w:t>«</w:t>
            </w:r>
            <w:r w:rsidRPr="00BB22BA">
              <w:rPr>
                <w:rFonts w:ascii="Times New Roman" w:hAnsi="Times New Roman" w:cs="Times New Roman"/>
                <w:sz w:val="22"/>
                <w:szCs w:val="22"/>
              </w:rPr>
              <w:t>82. Инвестиционные паи могут обмениваться на инвестиционные паи:</w:t>
            </w:r>
          </w:p>
          <w:p w:rsidR="00E0671A" w:rsidRPr="00BB22BA" w:rsidRDefault="00E0671A" w:rsidP="00E0671A">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BB22BA">
              <w:rPr>
                <w:rFonts w:ascii="Times New Roman" w:hAnsi="Times New Roman" w:cs="Times New Roman"/>
                <w:sz w:val="22"/>
                <w:szCs w:val="22"/>
              </w:rPr>
              <w:t xml:space="preserve">Открытого паевого инвестиционного фонда рыночных финансовых инструментов «Альфа-Капитал Облигации Плюс», </w:t>
            </w:r>
          </w:p>
          <w:p w:rsidR="00E0671A" w:rsidRPr="00BB22BA" w:rsidRDefault="00E0671A" w:rsidP="00E0671A">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BB22BA">
              <w:rPr>
                <w:rFonts w:ascii="Times New Roman" w:hAnsi="Times New Roman" w:cs="Times New Roman"/>
                <w:sz w:val="22"/>
                <w:szCs w:val="22"/>
              </w:rPr>
              <w:t xml:space="preserve">Открытого паевого инвестиционного фонда рыночных финансовых инструментов «Альфа-Капитал Ресурсы», </w:t>
            </w:r>
          </w:p>
          <w:p w:rsidR="00E0671A" w:rsidRPr="0084150A"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Ликвидные акции»,</w:t>
            </w:r>
          </w:p>
          <w:p w:rsidR="00E0671A" w:rsidRPr="0084150A"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Акции компаний роста»,</w:t>
            </w:r>
          </w:p>
          <w:p w:rsidR="00E0671A" w:rsidRPr="0084150A"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Акции с выплатой дохода»,</w:t>
            </w:r>
          </w:p>
          <w:p w:rsidR="00E0671A" w:rsidRPr="0084150A"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Облигации с выплатой дохода»,</w:t>
            </w:r>
          </w:p>
          <w:p w:rsidR="00E0671A" w:rsidRPr="0084150A"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«Альфа-Капитал Валютные облигации»,</w:t>
            </w:r>
          </w:p>
          <w:p w:rsidR="00E0671A" w:rsidRDefault="00E0671A" w:rsidP="00E0671A">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84150A">
              <w:rPr>
                <w:rFonts w:ascii="Times New Roman" w:hAnsi="Times New Roman" w:cs="Times New Roman"/>
                <w:sz w:val="22"/>
                <w:szCs w:val="22"/>
              </w:rPr>
              <w:t>Открытого паевого инвестиционного фонда рыночных финансовых инструментов «</w:t>
            </w:r>
            <w:proofErr w:type="gramStart"/>
            <w:r w:rsidRPr="0084150A">
              <w:rPr>
                <w:rFonts w:ascii="Times New Roman" w:hAnsi="Times New Roman" w:cs="Times New Roman"/>
                <w:sz w:val="22"/>
                <w:szCs w:val="22"/>
              </w:rPr>
              <w:t>Альфа-Капитал</w:t>
            </w:r>
            <w:proofErr w:type="gramEnd"/>
            <w:r w:rsidRPr="0084150A">
              <w:rPr>
                <w:rFonts w:ascii="Times New Roman" w:hAnsi="Times New Roman" w:cs="Times New Roman"/>
                <w:sz w:val="22"/>
                <w:szCs w:val="22"/>
              </w:rPr>
              <w:t xml:space="preserve"> Сбалансированный с выплатой дохода», </w:t>
            </w:r>
          </w:p>
          <w:p w:rsidR="00E0671A" w:rsidRPr="006C124B"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6C124B">
              <w:rPr>
                <w:rFonts w:ascii="Times New Roman" w:hAnsi="Times New Roman" w:cs="Times New Roman"/>
                <w:sz w:val="22"/>
                <w:szCs w:val="22"/>
              </w:rPr>
              <w:t>Открытого паевого инвестиционного фонда рыночных финансовых инструментов «Альфа-Капитал Высокодоходные облигации»</w:t>
            </w:r>
            <w:r>
              <w:rPr>
                <w:rFonts w:ascii="Times New Roman" w:hAnsi="Times New Roman" w:cs="Times New Roman"/>
                <w:sz w:val="22"/>
                <w:szCs w:val="22"/>
              </w:rPr>
              <w:t>,</w:t>
            </w:r>
          </w:p>
          <w:p w:rsidR="00E0671A" w:rsidRPr="006C124B" w:rsidRDefault="00E0671A" w:rsidP="00E0671A">
            <w:pPr>
              <w:pStyle w:val="ConsNormal"/>
              <w:tabs>
                <w:tab w:val="left" w:pos="1080"/>
              </w:tabs>
              <w:autoSpaceDE w:val="0"/>
              <w:autoSpaceDN w:val="0"/>
              <w:adjustRightInd w:val="0"/>
              <w:ind w:firstLine="0"/>
              <w:jc w:val="both"/>
              <w:rPr>
                <w:rFonts w:ascii="Times New Roman" w:hAnsi="Times New Roman" w:cs="Times New Roman"/>
                <w:sz w:val="22"/>
                <w:szCs w:val="22"/>
              </w:rPr>
            </w:pPr>
            <w:r w:rsidRPr="006C124B">
              <w:rPr>
                <w:rFonts w:ascii="Times New Roman" w:hAnsi="Times New Roman" w:cs="Times New Roman"/>
                <w:sz w:val="22"/>
                <w:szCs w:val="22"/>
              </w:rPr>
              <w:t>Открытого паевого инвестиционного фонда рыночных финансовых инструментов «Альфа-Капитал Новые имена»</w:t>
            </w:r>
            <w:r>
              <w:rPr>
                <w:rFonts w:ascii="Times New Roman" w:hAnsi="Times New Roman" w:cs="Times New Roman"/>
                <w:sz w:val="22"/>
                <w:szCs w:val="22"/>
              </w:rPr>
              <w:t>,</w:t>
            </w:r>
          </w:p>
          <w:p w:rsidR="00E0671A" w:rsidRPr="00BB22BA" w:rsidRDefault="00E0671A" w:rsidP="00E0671A">
            <w:pPr>
              <w:pStyle w:val="ConsNormal"/>
              <w:widowControl/>
              <w:tabs>
                <w:tab w:val="left" w:pos="1080"/>
              </w:tabs>
              <w:autoSpaceDE w:val="0"/>
              <w:autoSpaceDN w:val="0"/>
              <w:adjustRightInd w:val="0"/>
              <w:ind w:firstLine="0"/>
              <w:jc w:val="both"/>
              <w:rPr>
                <w:rFonts w:ascii="Times New Roman" w:hAnsi="Times New Roman" w:cs="Times New Roman"/>
                <w:sz w:val="22"/>
                <w:szCs w:val="22"/>
              </w:rPr>
            </w:pPr>
            <w:r w:rsidRPr="006C124B">
              <w:rPr>
                <w:rFonts w:ascii="Times New Roman" w:hAnsi="Times New Roman" w:cs="Times New Roman"/>
                <w:sz w:val="22"/>
                <w:szCs w:val="22"/>
              </w:rPr>
              <w:t>Открытого паевого инвестиционного фонда рыночных финансовых инструментов «Альфа-Капитал Валютные облигации с выплатой дохода»</w:t>
            </w:r>
            <w:r>
              <w:rPr>
                <w:rFonts w:ascii="Times New Roman" w:hAnsi="Times New Roman" w:cs="Times New Roman"/>
                <w:sz w:val="22"/>
                <w:szCs w:val="22"/>
              </w:rPr>
              <w:t xml:space="preserve">, </w:t>
            </w:r>
            <w:r w:rsidRPr="00BB22BA">
              <w:rPr>
                <w:rFonts w:ascii="Times New Roman" w:hAnsi="Times New Roman" w:cs="Times New Roman"/>
                <w:sz w:val="22"/>
                <w:szCs w:val="22"/>
              </w:rPr>
              <w:t>под управлением Общества с ограниченной ответственностью «Управляющая компания «Альфа-Капитал».</w:t>
            </w:r>
          </w:p>
          <w:p w:rsidR="008D3634" w:rsidRDefault="008D3634" w:rsidP="008D3634">
            <w:pPr>
              <w:autoSpaceDE w:val="0"/>
              <w:autoSpaceDN w:val="0"/>
              <w:adjustRightInd w:val="0"/>
              <w:jc w:val="both"/>
              <w:rPr>
                <w:b/>
                <w:sz w:val="22"/>
                <w:szCs w:val="22"/>
                <w:lang w:eastAsia="zh-CN"/>
              </w:rPr>
            </w:pPr>
          </w:p>
        </w:tc>
      </w:tr>
    </w:tbl>
    <w:p w:rsidR="00E95ED1" w:rsidRDefault="00E95ED1" w:rsidP="00DC1925"/>
    <w:p w:rsidR="00AB4159" w:rsidRDefault="00AB4159" w:rsidP="00DC1925"/>
    <w:p w:rsidR="00AB4159" w:rsidRDefault="00AB4159" w:rsidP="00DC1925"/>
    <w:p w:rsidR="00AB4159" w:rsidRDefault="00AB4159" w:rsidP="00DC1925"/>
    <w:p w:rsidR="00AB4159" w:rsidRPr="00015E9F" w:rsidRDefault="00AB4159" w:rsidP="00AB4159">
      <w:pPr>
        <w:ind w:firstLine="567"/>
        <w:rPr>
          <w:sz w:val="22"/>
          <w:szCs w:val="22"/>
        </w:rPr>
      </w:pPr>
      <w:r w:rsidRPr="00015E9F">
        <w:rPr>
          <w:sz w:val="22"/>
          <w:szCs w:val="22"/>
        </w:rPr>
        <w:t>Генеральный директор</w:t>
      </w:r>
      <w:r w:rsidRPr="00015E9F">
        <w:rPr>
          <w:sz w:val="22"/>
          <w:szCs w:val="22"/>
        </w:rPr>
        <w:tab/>
      </w:r>
      <w:r w:rsidRPr="00015E9F">
        <w:rPr>
          <w:sz w:val="22"/>
          <w:szCs w:val="22"/>
        </w:rPr>
        <w:tab/>
      </w:r>
      <w:r>
        <w:rPr>
          <w:sz w:val="22"/>
          <w:szCs w:val="22"/>
        </w:rPr>
        <w:t xml:space="preserve">                                          </w:t>
      </w:r>
      <w:r w:rsidRPr="00015E9F">
        <w:rPr>
          <w:sz w:val="22"/>
          <w:szCs w:val="22"/>
        </w:rPr>
        <w:t xml:space="preserve"> И.В. Кривошеева    </w:t>
      </w:r>
    </w:p>
    <w:p w:rsidR="00AB4159" w:rsidRDefault="00AB4159" w:rsidP="00DC1925"/>
    <w:sectPr w:rsidR="00AB4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00"/>
    <w:rsid w:val="001F2800"/>
    <w:rsid w:val="00263DD6"/>
    <w:rsid w:val="00493699"/>
    <w:rsid w:val="00565828"/>
    <w:rsid w:val="008D3634"/>
    <w:rsid w:val="008F2DF8"/>
    <w:rsid w:val="00947381"/>
    <w:rsid w:val="00AB4159"/>
    <w:rsid w:val="00C57C5E"/>
    <w:rsid w:val="00DC1925"/>
    <w:rsid w:val="00E0671A"/>
    <w:rsid w:val="00E95ED1"/>
    <w:rsid w:val="00EC786F"/>
    <w:rsid w:val="00F7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5CF7"/>
  <w15:chartTrackingRefBased/>
  <w15:docId w15:val="{3BDB01AD-42AE-447F-81D0-FF2E6016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0"/>
    <w:pPr>
      <w:spacing w:after="0" w:line="240" w:lineRule="auto"/>
    </w:pPr>
    <w:rPr>
      <w:rFonts w:ascii="Times New Roman" w:eastAsia="Times New Roman" w:hAnsi="Times New Roman" w:cs="Times New Roman"/>
      <w:sz w:val="24"/>
      <w:szCs w:val="24"/>
      <w:lang w:eastAsia="en-US"/>
    </w:rPr>
  </w:style>
  <w:style w:type="paragraph" w:styleId="1">
    <w:name w:val="heading 1"/>
    <w:basedOn w:val="a"/>
    <w:link w:val="10"/>
    <w:uiPriority w:val="9"/>
    <w:qFormat/>
    <w:rsid w:val="00EC786F"/>
    <w:pPr>
      <w:spacing w:before="375" w:after="375"/>
      <w:jc w:val="center"/>
      <w:outlineLvl w:val="0"/>
    </w:pPr>
    <w:rPr>
      <w:rFonts w:ascii="Arial" w:hAnsi="Arial" w:cs="Arial"/>
      <w:b/>
      <w:bCs/>
      <w:kern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86F"/>
    <w:rPr>
      <w:rFonts w:ascii="Arial" w:eastAsia="Times New Roman" w:hAnsi="Arial" w:cs="Arial"/>
      <w:b/>
      <w:bCs/>
      <w:kern w:val="36"/>
      <w:sz w:val="24"/>
      <w:szCs w:val="24"/>
      <w:lang w:val="en-US" w:eastAsia="en-US"/>
    </w:rPr>
  </w:style>
  <w:style w:type="paragraph" w:customStyle="1" w:styleId="ConsNormal">
    <w:name w:val="ConsNormal"/>
    <w:uiPriority w:val="99"/>
    <w:rsid w:val="00947381"/>
    <w:pPr>
      <w:widowControl w:val="0"/>
      <w:spacing w:after="0" w:line="240" w:lineRule="auto"/>
      <w:ind w:firstLine="720"/>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4</cp:revision>
  <dcterms:created xsi:type="dcterms:W3CDTF">2024-03-20T15:17:00Z</dcterms:created>
  <dcterms:modified xsi:type="dcterms:W3CDTF">2024-07-12T12:53:00Z</dcterms:modified>
</cp:coreProperties>
</file>