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4203F">
              <w:rPr>
                <w:b/>
              </w:rPr>
              <w:t>30.09.2024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B21F8">
              <w:rPr>
                <w:b/>
              </w:rPr>
              <w:t>Антиинфляционный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600CC5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00CC5" w:rsidRPr="0097282D">
                      <w:rPr>
                        <w:rStyle w:val="a4"/>
                        <w:sz w:val="20"/>
                      </w:rPr>
                      <w:t>www.alfacapital.ru/disclosure/pifs/</w:t>
                    </w:r>
                    <w:r w:rsidR="00600CC5" w:rsidRPr="0097282D">
                      <w:rPr>
                        <w:rStyle w:val="a4"/>
                      </w:rPr>
                      <w:t xml:space="preserve"> </w:t>
                    </w:r>
                    <w:proofErr w:type="spellStart"/>
                    <w:r w:rsidR="00600CC5" w:rsidRPr="0097282D">
                      <w:rPr>
                        <w:rStyle w:val="a4"/>
                        <w:sz w:val="20"/>
                      </w:rPr>
                      <w:t>bpif_anti_inflati</w:t>
                    </w:r>
                    <w:proofErr w:type="spellEnd"/>
                    <w:r w:rsidR="00600CC5" w:rsidRPr="0097282D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00CC5" w:rsidRPr="0097282D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7F249F">
            <w:pPr>
              <w:pStyle w:val="1"/>
              <w:numPr>
                <w:ilvl w:val="0"/>
                <w:numId w:val="14"/>
              </w:numPr>
            </w:pPr>
            <w:r w:rsidRPr="007F249F">
              <w:t>Инвестиции с целью опережения рублевой инфляции. Фокус на акциях компаний внутреннего спроса с высокими темпами роста бизнеса, а также поиск инвестиционных идей на рынке облигаций с учетом актуальных макроэкономических трендов.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9413B" w:rsidP="007430AA">
            <w:pPr>
              <w:pStyle w:val="1"/>
            </w:pPr>
            <w:r w:rsidRPr="00D043B3">
              <w:t>Паевой инвестиционный фонд находится на стадии формирования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B21F8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B21F8" w:rsidRPr="00460B90" w:rsidRDefault="00FB21F8" w:rsidP="00FB21F8"/>
              </w:tc>
              <w:tc>
                <w:tcPr>
                  <w:tcW w:w="882" w:type="pct"/>
                  <w:vAlign w:val="center"/>
                </w:tcPr>
                <w:p w:rsidR="00FB21F8" w:rsidRPr="00460B90" w:rsidRDefault="00FB21F8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FB21F8" w:rsidRPr="00460B90" w:rsidRDefault="00FB21F8" w:rsidP="00FB21F8">
                  <w:pPr>
                    <w:jc w:val="center"/>
                  </w:pPr>
                </w:p>
              </w:tc>
            </w:tr>
            <w:tr w:rsidR="00FB21F8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B21F8" w:rsidRPr="005A4F39" w:rsidRDefault="00FB21F8" w:rsidP="00FB21F8"/>
              </w:tc>
              <w:tc>
                <w:tcPr>
                  <w:tcW w:w="882" w:type="pct"/>
                  <w:vAlign w:val="center"/>
                </w:tcPr>
                <w:p w:rsidR="00FB21F8" w:rsidRDefault="00FB21F8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FB21F8" w:rsidRDefault="00FB21F8" w:rsidP="00FB21F8">
                  <w:pPr>
                    <w:jc w:val="center"/>
                  </w:pPr>
                </w:p>
              </w:tc>
            </w:tr>
            <w:tr w:rsidR="0089413B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  <w:tr w:rsidR="0089413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  <w:tr w:rsidR="0089413B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9413B" w:rsidRPr="005A4F39" w:rsidRDefault="0089413B" w:rsidP="00FB21F8"/>
              </w:tc>
              <w:tc>
                <w:tcPr>
                  <w:tcW w:w="882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89413B" w:rsidRDefault="0089413B" w:rsidP="00FB21F8">
                  <w:pPr>
                    <w:jc w:val="center"/>
                  </w:pP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02F8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89413B">
              <w:rPr>
                <w:b/>
              </w:rPr>
              <w:t xml:space="preserve">-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89413B">
              <w:rPr>
                <w:b/>
              </w:rPr>
              <w:t xml:space="preserve">-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6527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89413B">
              <w:t>6</w:t>
            </w:r>
            <w:r w:rsidRPr="00050665">
              <w:t>.0</w:t>
            </w:r>
            <w:r w:rsidR="0089413B">
              <w:t>9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89413B">
              <w:t>находится на стадии формирования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2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Pr="006D4758" w:rsidRDefault="00CA7FB1" w:rsidP="0089413B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A33B97" w:rsidRPr="00A33B97">
                    <w:rPr>
                      <w:sz w:val="14"/>
                    </w:rPr>
                    <w:t>Индикатор кумулятивной помесячной инфляции (методика расчета определена в правилах доверительного управления фондом)</w:t>
                  </w:r>
                  <w:bookmarkStart w:id="0" w:name="_GoBack"/>
                  <w:bookmarkEnd w:id="0"/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764D8"/>
    <w:rsid w:val="0089413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77FCD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%20bpif_anti_inflati/pif-rules%20%20%20bpif-akmm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D400-B61D-4EF0-B367-28AD1A7C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145</cp:revision>
  <dcterms:created xsi:type="dcterms:W3CDTF">2023-03-22T08:29:00Z</dcterms:created>
  <dcterms:modified xsi:type="dcterms:W3CDTF">2024-10-09T08:04:00Z</dcterms:modified>
</cp:coreProperties>
</file>