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D07F90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A0287">
        <w:rPr>
          <w:rFonts w:cstheme="minorHAnsi"/>
        </w:rPr>
        <w:t>3</w:t>
      </w:r>
      <w:r w:rsidR="001D09F2">
        <w:rPr>
          <w:rFonts w:cstheme="minorHAnsi"/>
        </w:rPr>
        <w:t>0</w:t>
      </w:r>
      <w:r w:rsidR="00986649" w:rsidRPr="002A6763">
        <w:rPr>
          <w:rFonts w:cstheme="minorHAnsi"/>
        </w:rPr>
        <w:t>.</w:t>
      </w:r>
      <w:r w:rsidR="00E42A9D">
        <w:rPr>
          <w:rFonts w:cstheme="minorHAnsi"/>
        </w:rPr>
        <w:t>0</w:t>
      </w:r>
      <w:r w:rsidR="001D09F2">
        <w:rPr>
          <w:rFonts w:cstheme="minorHAnsi"/>
        </w:rPr>
        <w:t>8</w:t>
      </w:r>
      <w:r w:rsidR="00986649" w:rsidRPr="002A6763">
        <w:rPr>
          <w:rFonts w:cstheme="minorHAnsi"/>
        </w:rPr>
        <w:t>.202</w:t>
      </w:r>
      <w:r w:rsidR="00E42A9D">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DDD522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52019">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Здание, кадастровый номер 50:21:0080105:12070, по адресу: Московская область, Ленинский муниципальный район, городское поселение Горки Ленинские, д. Сапроново, микрорайон "Купелинка", квартал Северный, дом № 2</w:t>
            </w:r>
          </w:p>
        </w:tc>
        <w:tc>
          <w:tcPr>
            <w:tcW w:w="2829" w:type="dxa"/>
            <w:vAlign w:val="center"/>
          </w:tcPr>
          <w:p w14:paraId="79E3309A" w14:textId="6FDF8577" w:rsidR="007E0516" w:rsidRPr="00DE19DD" w:rsidRDefault="00E16461" w:rsidP="00042416">
            <w:pPr>
              <w:spacing w:line="276" w:lineRule="auto"/>
              <w:jc w:val="center"/>
              <w:rPr>
                <w:rFonts w:cstheme="minorHAnsi"/>
                <w:lang w:val="en-US"/>
              </w:rPr>
            </w:pPr>
            <w:r>
              <w:rPr>
                <w:rFonts w:ascii="Calibri" w:hAnsi="Calibri" w:cs="Calibri"/>
                <w:color w:val="000000"/>
              </w:rPr>
              <w:t>9</w:t>
            </w:r>
            <w:r w:rsidR="00730C81">
              <w:rPr>
                <w:rFonts w:ascii="Calibri" w:hAnsi="Calibri" w:cs="Calibri"/>
                <w:color w:val="000000"/>
              </w:rPr>
              <w:t>2</w:t>
            </w:r>
            <w:r w:rsidR="007E0516">
              <w:rPr>
                <w:rFonts w:ascii="Calibri" w:hAnsi="Calibri" w:cs="Calibri"/>
                <w:color w:val="000000"/>
              </w:rPr>
              <w:t>,</w:t>
            </w:r>
            <w:r w:rsidR="00042416">
              <w:rPr>
                <w:rFonts w:ascii="Calibri" w:hAnsi="Calibri" w:cs="Calibri"/>
                <w:color w:val="000000"/>
              </w:rPr>
              <w:t>76</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по адресу: Московская область. Ленинский район, городское поселение Горки Ленинские, д.Сапроново</w:t>
            </w:r>
          </w:p>
        </w:tc>
        <w:tc>
          <w:tcPr>
            <w:tcW w:w="2829" w:type="dxa"/>
            <w:vAlign w:val="center"/>
          </w:tcPr>
          <w:p w14:paraId="6E32C225" w14:textId="29DDD9C2" w:rsidR="007E0516" w:rsidRPr="00DE19DD" w:rsidRDefault="00704ABD" w:rsidP="00042416">
            <w:pPr>
              <w:spacing w:line="276" w:lineRule="auto"/>
              <w:jc w:val="center"/>
              <w:rPr>
                <w:rFonts w:cstheme="minorHAnsi"/>
              </w:rPr>
            </w:pPr>
            <w:r>
              <w:rPr>
                <w:rFonts w:ascii="Calibri" w:hAnsi="Calibri" w:cs="Calibri"/>
                <w:color w:val="000000"/>
              </w:rPr>
              <w:t>4</w:t>
            </w:r>
            <w:r w:rsidR="007E0516">
              <w:rPr>
                <w:rFonts w:ascii="Calibri" w:hAnsi="Calibri" w:cs="Calibri"/>
                <w:color w:val="000000"/>
              </w:rPr>
              <w:t>,</w:t>
            </w:r>
            <w:r w:rsidR="00042416">
              <w:rPr>
                <w:rFonts w:ascii="Calibri" w:hAnsi="Calibri" w:cs="Calibri"/>
                <w:color w:val="000000"/>
              </w:rPr>
              <w:t>10</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3445752A" w:rsidR="007E0516" w:rsidRPr="00DE19DD" w:rsidRDefault="007E0516" w:rsidP="00042416">
            <w:pPr>
              <w:jc w:val="center"/>
              <w:rPr>
                <w:rFonts w:cstheme="minorHAnsi"/>
              </w:rPr>
            </w:pPr>
            <w:r>
              <w:rPr>
                <w:rFonts w:cstheme="minorHAnsi"/>
              </w:rPr>
              <w:t>1</w:t>
            </w:r>
            <w:r w:rsidRPr="00DE19DD">
              <w:rPr>
                <w:rFonts w:cstheme="minorHAnsi"/>
              </w:rPr>
              <w:t>,</w:t>
            </w:r>
            <w:r w:rsidR="00042416">
              <w:rPr>
                <w:rFonts w:cstheme="minorHAnsi"/>
              </w:rPr>
              <w:t>38</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6F1C100B" w:rsidR="007E0516" w:rsidRDefault="00042416" w:rsidP="00042416">
            <w:pPr>
              <w:jc w:val="center"/>
              <w:rPr>
                <w:rFonts w:cstheme="minorHAnsi"/>
              </w:rPr>
            </w:pPr>
            <w:r>
              <w:rPr>
                <w:rFonts w:ascii="Calibri" w:hAnsi="Calibri" w:cs="Calibri"/>
                <w:color w:val="000000"/>
              </w:rPr>
              <w:t>0</w:t>
            </w:r>
            <w:r w:rsidR="007E0516">
              <w:rPr>
                <w:rFonts w:ascii="Calibri" w:hAnsi="Calibri" w:cs="Calibri"/>
                <w:color w:val="000000"/>
              </w:rPr>
              <w:t>,</w:t>
            </w:r>
            <w:r>
              <w:rPr>
                <w:rFonts w:ascii="Calibri" w:hAnsi="Calibri" w:cs="Calibri"/>
                <w:color w:val="000000"/>
              </w:rPr>
              <w:t>95</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2AF8AC5E" w:rsidR="004A325F" w:rsidRPr="004A325F" w:rsidRDefault="007E0516" w:rsidP="00042416">
            <w:pPr>
              <w:jc w:val="center"/>
              <w:rPr>
                <w:rFonts w:ascii="Calibri" w:hAnsi="Calibri" w:cs="Calibri"/>
                <w:color w:val="000000"/>
              </w:rPr>
            </w:pPr>
            <w:r>
              <w:rPr>
                <w:rFonts w:ascii="Calibri" w:hAnsi="Calibri" w:cs="Calibri"/>
                <w:color w:val="000000"/>
              </w:rPr>
              <w:t>0,</w:t>
            </w:r>
            <w:r w:rsidR="00042416">
              <w:rPr>
                <w:rFonts w:ascii="Calibri" w:hAnsi="Calibri" w:cs="Calibri"/>
                <w:color w:val="000000"/>
              </w:rPr>
              <w:t>81</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3C4E96">
        <w:tblPrEx>
          <w:tblCellMar>
            <w:left w:w="108" w:type="dxa"/>
            <w:right w:w="108" w:type="dxa"/>
          </w:tblCellMar>
        </w:tblPrEx>
        <w:trPr>
          <w:trHeight w:val="1074"/>
        </w:trPr>
        <w:tc>
          <w:tcPr>
            <w:tcW w:w="4365" w:type="dxa"/>
            <w:vMerge w:val="restart"/>
            <w:vAlign w:val="center"/>
          </w:tcPr>
          <w:p w14:paraId="66CBF915" w14:textId="0A27CE7E" w:rsidR="008D22F9" w:rsidRPr="003B455E" w:rsidRDefault="003C4E96" w:rsidP="00526694">
            <w:pPr>
              <w:pStyle w:val="ConsPlusNormal"/>
              <w:jc w:val="center"/>
              <w:rPr>
                <w:rFonts w:asciiTheme="minorHAnsi" w:hAnsiTheme="minorHAnsi" w:cstheme="minorHAnsi"/>
              </w:rPr>
            </w:pPr>
            <w:r>
              <w:rPr>
                <w:noProof/>
              </w:rPr>
              <w:drawing>
                <wp:inline distT="0" distB="0" distL="0" distR="0" wp14:anchorId="342967CE" wp14:editId="7F98D02E">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774F3419" w14:textId="77284024" w:rsidR="00DA5944" w:rsidRPr="00B06CDB" w:rsidRDefault="008D22F9" w:rsidP="00DA5944">
            <w:pPr>
              <w:pStyle w:val="ConsPlusNormal"/>
              <w:ind w:left="283"/>
              <w:rPr>
                <w:rFonts w:asciiTheme="minorHAnsi" w:hAnsiTheme="minorHAnsi" w:cstheme="minorHAnsi"/>
              </w:rPr>
            </w:pPr>
            <w:r w:rsidRPr="00B06CDB">
              <w:rPr>
                <w:rFonts w:asciiTheme="minorHAnsi" w:hAnsiTheme="minorHAnsi" w:cstheme="minorHAnsi"/>
              </w:rPr>
              <w:t>инфляции</w:t>
            </w:r>
            <w:bookmarkStart w:id="0" w:name="_GoBack"/>
            <w:bookmarkEnd w:id="0"/>
          </w:p>
          <w:p w14:paraId="377B7C46" w14:textId="0C2A3AE5" w:rsidR="008D22F9" w:rsidRPr="00B06CDB" w:rsidRDefault="008D22F9" w:rsidP="001D09F2">
            <w:pPr>
              <w:pStyle w:val="ConsPlusNormal"/>
              <w:ind w:left="283"/>
              <w:rPr>
                <w:rFonts w:asciiTheme="minorHAnsi" w:hAnsiTheme="minorHAnsi" w:cstheme="minorHAnsi"/>
              </w:rPr>
            </w:pPr>
          </w:p>
        </w:tc>
      </w:tr>
      <w:tr w:rsidR="00012C8C" w:rsidRPr="00C50091" w14:paraId="163F6D42" w14:textId="77777777" w:rsidTr="00283B23">
        <w:tc>
          <w:tcPr>
            <w:tcW w:w="4365" w:type="dxa"/>
            <w:vMerge/>
          </w:tcPr>
          <w:p w14:paraId="439EA073" w14:textId="77777777" w:rsidR="00012C8C" w:rsidRPr="003B455E" w:rsidRDefault="00012C8C" w:rsidP="00012C8C">
            <w:pPr>
              <w:rPr>
                <w:rFonts w:cstheme="minorHAnsi"/>
              </w:rPr>
            </w:pPr>
          </w:p>
        </w:tc>
        <w:tc>
          <w:tcPr>
            <w:tcW w:w="1380" w:type="dxa"/>
            <w:vAlign w:val="bottom"/>
          </w:tcPr>
          <w:p w14:paraId="377E34DE" w14:textId="77777777" w:rsidR="00012C8C" w:rsidRPr="00B06CDB" w:rsidRDefault="00012C8C" w:rsidP="00012C8C">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6335417B" w:rsidR="00012C8C" w:rsidRPr="00B06CDB" w:rsidRDefault="00012C8C" w:rsidP="00012C8C">
            <w:pPr>
              <w:pStyle w:val="ConsPlusNormal"/>
              <w:rPr>
                <w:rFonts w:asciiTheme="minorHAnsi" w:hAnsiTheme="minorHAnsi" w:cstheme="minorHAnsi"/>
              </w:rPr>
            </w:pPr>
            <w:r>
              <w:rPr>
                <w:color w:val="000000"/>
                <w:szCs w:val="22"/>
              </w:rPr>
              <w:t>0,79%</w:t>
            </w:r>
          </w:p>
        </w:tc>
        <w:tc>
          <w:tcPr>
            <w:tcW w:w="1846" w:type="dxa"/>
            <w:vAlign w:val="bottom"/>
          </w:tcPr>
          <w:p w14:paraId="5DA42905" w14:textId="691BE0D1" w:rsidR="00012C8C" w:rsidRPr="00B06CDB" w:rsidRDefault="002C45E2" w:rsidP="00012C8C">
            <w:pPr>
              <w:pStyle w:val="ConsPlusNormal"/>
              <w:rPr>
                <w:rFonts w:asciiTheme="minorHAnsi" w:hAnsiTheme="minorHAnsi" w:cstheme="minorHAnsi"/>
              </w:rPr>
            </w:pPr>
            <w:r>
              <w:rPr>
                <w:color w:val="000000"/>
                <w:szCs w:val="22"/>
              </w:rPr>
              <w:t>0,59</w:t>
            </w:r>
            <w:r w:rsidR="00012C8C">
              <w:rPr>
                <w:color w:val="000000"/>
                <w:szCs w:val="22"/>
              </w:rPr>
              <w:t>%</w:t>
            </w:r>
          </w:p>
        </w:tc>
      </w:tr>
      <w:tr w:rsidR="00012C8C" w:rsidRPr="00C50091" w14:paraId="734DB2DE" w14:textId="77777777" w:rsidTr="00283B23">
        <w:tc>
          <w:tcPr>
            <w:tcW w:w="4365" w:type="dxa"/>
            <w:vMerge/>
          </w:tcPr>
          <w:p w14:paraId="1A4F3314" w14:textId="77777777" w:rsidR="00012C8C" w:rsidRPr="003B455E" w:rsidRDefault="00012C8C" w:rsidP="00012C8C">
            <w:pPr>
              <w:rPr>
                <w:rFonts w:cstheme="minorHAnsi"/>
              </w:rPr>
            </w:pPr>
          </w:p>
        </w:tc>
        <w:tc>
          <w:tcPr>
            <w:tcW w:w="1380" w:type="dxa"/>
            <w:vAlign w:val="bottom"/>
          </w:tcPr>
          <w:p w14:paraId="6B673F49" w14:textId="77777777" w:rsidR="00012C8C" w:rsidRPr="00B06CDB" w:rsidRDefault="00012C8C" w:rsidP="00012C8C">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52A70D10" w:rsidR="00012C8C" w:rsidRPr="00B06CDB" w:rsidRDefault="00012C8C" w:rsidP="00012C8C">
            <w:pPr>
              <w:pStyle w:val="ConsPlusNormal"/>
              <w:rPr>
                <w:rFonts w:asciiTheme="minorHAnsi" w:hAnsiTheme="minorHAnsi" w:cstheme="minorHAnsi"/>
              </w:rPr>
            </w:pPr>
            <w:r>
              <w:rPr>
                <w:color w:val="000000"/>
                <w:szCs w:val="22"/>
              </w:rPr>
              <w:t>4,09%</w:t>
            </w:r>
          </w:p>
        </w:tc>
        <w:tc>
          <w:tcPr>
            <w:tcW w:w="1846" w:type="dxa"/>
            <w:vAlign w:val="bottom"/>
          </w:tcPr>
          <w:p w14:paraId="0A9EC4F7" w14:textId="61921115" w:rsidR="00012C8C" w:rsidRPr="00B06CDB" w:rsidRDefault="00012C8C" w:rsidP="002C45E2">
            <w:pPr>
              <w:pStyle w:val="ConsPlusNormal"/>
              <w:rPr>
                <w:rFonts w:asciiTheme="minorHAnsi" w:hAnsiTheme="minorHAnsi" w:cstheme="minorHAnsi"/>
              </w:rPr>
            </w:pPr>
            <w:r>
              <w:rPr>
                <w:color w:val="000000"/>
                <w:szCs w:val="22"/>
              </w:rPr>
              <w:t>2,</w:t>
            </w:r>
            <w:r w:rsidR="002C45E2">
              <w:rPr>
                <w:color w:val="000000"/>
                <w:szCs w:val="22"/>
              </w:rPr>
              <w:t>10</w:t>
            </w:r>
            <w:r>
              <w:rPr>
                <w:color w:val="000000"/>
                <w:szCs w:val="22"/>
              </w:rPr>
              <w:t>%</w:t>
            </w:r>
          </w:p>
        </w:tc>
      </w:tr>
      <w:tr w:rsidR="00012C8C" w:rsidRPr="00C50091" w14:paraId="2D189623" w14:textId="77777777" w:rsidTr="00283B23">
        <w:tc>
          <w:tcPr>
            <w:tcW w:w="4365" w:type="dxa"/>
            <w:vMerge/>
          </w:tcPr>
          <w:p w14:paraId="06D3E770" w14:textId="77777777" w:rsidR="00012C8C" w:rsidRPr="003B455E" w:rsidRDefault="00012C8C" w:rsidP="00012C8C">
            <w:pPr>
              <w:rPr>
                <w:rFonts w:cstheme="minorHAnsi"/>
              </w:rPr>
            </w:pPr>
          </w:p>
        </w:tc>
        <w:tc>
          <w:tcPr>
            <w:tcW w:w="1380" w:type="dxa"/>
            <w:vAlign w:val="bottom"/>
          </w:tcPr>
          <w:p w14:paraId="0A625FAD" w14:textId="77777777" w:rsidR="00012C8C" w:rsidRPr="00B06CDB" w:rsidRDefault="00012C8C" w:rsidP="00012C8C">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1EFFD986" w:rsidR="00012C8C" w:rsidRPr="00B06CDB" w:rsidRDefault="00012C8C" w:rsidP="00012C8C">
            <w:pPr>
              <w:pStyle w:val="ConsPlusNormal"/>
              <w:rPr>
                <w:rFonts w:asciiTheme="minorHAnsi" w:hAnsiTheme="minorHAnsi" w:cstheme="minorHAnsi"/>
              </w:rPr>
            </w:pPr>
            <w:r>
              <w:rPr>
                <w:color w:val="000000"/>
                <w:szCs w:val="22"/>
              </w:rPr>
              <w:t>10,77%</w:t>
            </w:r>
          </w:p>
        </w:tc>
        <w:tc>
          <w:tcPr>
            <w:tcW w:w="1846" w:type="dxa"/>
            <w:vAlign w:val="bottom"/>
          </w:tcPr>
          <w:p w14:paraId="5A1631C8" w14:textId="4C29120E" w:rsidR="00012C8C" w:rsidRPr="00B06CDB" w:rsidRDefault="002C45E2" w:rsidP="00012C8C">
            <w:pPr>
              <w:pStyle w:val="ConsPlusNormal"/>
              <w:rPr>
                <w:rFonts w:asciiTheme="minorHAnsi" w:hAnsiTheme="minorHAnsi" w:cstheme="minorHAnsi"/>
              </w:rPr>
            </w:pPr>
            <w:r>
              <w:rPr>
                <w:color w:val="000000"/>
                <w:szCs w:val="22"/>
              </w:rPr>
              <w:t>7,11</w:t>
            </w:r>
            <w:r w:rsidR="00012C8C">
              <w:rPr>
                <w:color w:val="000000"/>
                <w:szCs w:val="22"/>
              </w:rPr>
              <w:t>%</w:t>
            </w:r>
          </w:p>
        </w:tc>
      </w:tr>
      <w:tr w:rsidR="00012C8C" w:rsidRPr="00C50091" w14:paraId="00022598" w14:textId="77777777" w:rsidTr="005E1535">
        <w:tc>
          <w:tcPr>
            <w:tcW w:w="4365" w:type="dxa"/>
            <w:vMerge/>
          </w:tcPr>
          <w:p w14:paraId="23447C1B" w14:textId="77777777" w:rsidR="00012C8C" w:rsidRPr="003B455E" w:rsidRDefault="00012C8C" w:rsidP="00012C8C">
            <w:pPr>
              <w:rPr>
                <w:rFonts w:cstheme="minorHAnsi"/>
              </w:rPr>
            </w:pPr>
          </w:p>
        </w:tc>
        <w:tc>
          <w:tcPr>
            <w:tcW w:w="1380" w:type="dxa"/>
            <w:vAlign w:val="bottom"/>
          </w:tcPr>
          <w:p w14:paraId="1559E4EA" w14:textId="77777777" w:rsidR="00012C8C" w:rsidRPr="00B06CDB" w:rsidRDefault="00012C8C" w:rsidP="00012C8C">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784E3055" w:rsidR="00012C8C" w:rsidRPr="00B06CDB" w:rsidRDefault="00012C8C" w:rsidP="00012C8C">
            <w:pPr>
              <w:pStyle w:val="ConsPlusNormal"/>
              <w:rPr>
                <w:rFonts w:asciiTheme="minorHAnsi" w:hAnsiTheme="minorHAnsi" w:cstheme="minorHAnsi"/>
              </w:rPr>
            </w:pPr>
            <w:r>
              <w:rPr>
                <w:color w:val="000000"/>
                <w:szCs w:val="22"/>
              </w:rPr>
              <w:t>15,25%</w:t>
            </w:r>
          </w:p>
        </w:tc>
        <w:tc>
          <w:tcPr>
            <w:tcW w:w="1846" w:type="dxa"/>
            <w:vAlign w:val="bottom"/>
          </w:tcPr>
          <w:p w14:paraId="4EF284CC" w14:textId="6A0EF7DF" w:rsidR="00012C8C" w:rsidRPr="00B06CDB" w:rsidRDefault="002C45E2" w:rsidP="002C45E2">
            <w:pPr>
              <w:pStyle w:val="ConsPlusNormal"/>
              <w:rPr>
                <w:color w:val="000000"/>
                <w:szCs w:val="22"/>
              </w:rPr>
            </w:pPr>
            <w:r>
              <w:rPr>
                <w:color w:val="000000"/>
                <w:szCs w:val="22"/>
              </w:rPr>
              <w:t>6</w:t>
            </w:r>
            <w:r w:rsidR="00012C8C">
              <w:rPr>
                <w:color w:val="000000"/>
                <w:szCs w:val="22"/>
              </w:rPr>
              <w:t>,</w:t>
            </w:r>
            <w:r>
              <w:rPr>
                <w:color w:val="000000"/>
                <w:szCs w:val="22"/>
              </w:rPr>
              <w:t>21</w:t>
            </w:r>
            <w:r w:rsidR="00012C8C">
              <w:rPr>
                <w:color w:val="000000"/>
                <w:szCs w:val="22"/>
              </w:rPr>
              <w:t>%</w:t>
            </w:r>
          </w:p>
        </w:tc>
      </w:tr>
      <w:tr w:rsidR="00012C8C" w:rsidRPr="00C50091" w14:paraId="61586E32" w14:textId="77777777" w:rsidTr="001167F8">
        <w:tc>
          <w:tcPr>
            <w:tcW w:w="4365" w:type="dxa"/>
            <w:vMerge/>
          </w:tcPr>
          <w:p w14:paraId="6D68E732" w14:textId="77777777" w:rsidR="00012C8C" w:rsidRPr="003B455E" w:rsidRDefault="00012C8C" w:rsidP="00012C8C">
            <w:pPr>
              <w:rPr>
                <w:rFonts w:cstheme="minorHAnsi"/>
              </w:rPr>
            </w:pPr>
          </w:p>
        </w:tc>
        <w:tc>
          <w:tcPr>
            <w:tcW w:w="1380" w:type="dxa"/>
            <w:vAlign w:val="bottom"/>
          </w:tcPr>
          <w:p w14:paraId="6C7A6518" w14:textId="77777777" w:rsidR="00012C8C" w:rsidRPr="00B06CDB" w:rsidRDefault="00012C8C" w:rsidP="00012C8C">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448A8D88" w:rsidR="00012C8C" w:rsidRPr="00B06CDB" w:rsidRDefault="00012C8C" w:rsidP="00012C8C">
            <w:pPr>
              <w:pStyle w:val="ConsPlusNormal"/>
              <w:rPr>
                <w:rFonts w:asciiTheme="minorHAnsi" w:hAnsiTheme="minorHAnsi" w:cstheme="minorHAnsi"/>
              </w:rPr>
            </w:pPr>
            <w:r>
              <w:rPr>
                <w:color w:val="000000"/>
                <w:szCs w:val="22"/>
              </w:rPr>
              <w:t>58,56%</w:t>
            </w:r>
          </w:p>
        </w:tc>
        <w:tc>
          <w:tcPr>
            <w:tcW w:w="1846" w:type="dxa"/>
            <w:vAlign w:val="bottom"/>
          </w:tcPr>
          <w:p w14:paraId="4946C1EE" w14:textId="0DD4241F" w:rsidR="00012C8C" w:rsidRPr="00B06CDB" w:rsidRDefault="002C45E2" w:rsidP="002C45E2">
            <w:pPr>
              <w:pStyle w:val="ConsPlusNormal"/>
              <w:rPr>
                <w:rFonts w:asciiTheme="minorHAnsi" w:hAnsiTheme="minorHAnsi" w:cstheme="minorHAnsi"/>
              </w:rPr>
            </w:pPr>
            <w:r>
              <w:rPr>
                <w:color w:val="000000"/>
                <w:szCs w:val="22"/>
              </w:rPr>
              <w:t>27</w:t>
            </w:r>
            <w:r w:rsidR="00012C8C">
              <w:rPr>
                <w:color w:val="000000"/>
                <w:szCs w:val="22"/>
              </w:rPr>
              <w:t>,</w:t>
            </w:r>
            <w:r>
              <w:rPr>
                <w:color w:val="000000"/>
                <w:szCs w:val="22"/>
              </w:rPr>
              <w:t>54</w:t>
            </w:r>
            <w:r w:rsidR="00012C8C">
              <w:rPr>
                <w:color w:val="000000"/>
                <w:szCs w:val="22"/>
              </w:rPr>
              <w:t>%</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B06CDB" w:rsidRDefault="00EC2D33" w:rsidP="00EC2D33">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740CA955" w:rsidR="00EC2D33" w:rsidRPr="00B06CDB" w:rsidRDefault="00EC2D33" w:rsidP="00EC2D33">
            <w:pPr>
              <w:pStyle w:val="ConsPlusNormal"/>
              <w:rPr>
                <w:rFonts w:asciiTheme="minorHAnsi" w:hAnsiTheme="minorHAnsi" w:cstheme="minorHAnsi"/>
              </w:rPr>
            </w:pPr>
            <w:r w:rsidRPr="00B06CDB">
              <w:rPr>
                <w:color w:val="000000"/>
                <w:szCs w:val="22"/>
              </w:rPr>
              <w:t>-</w:t>
            </w:r>
          </w:p>
        </w:tc>
        <w:tc>
          <w:tcPr>
            <w:tcW w:w="1846" w:type="dxa"/>
            <w:vAlign w:val="bottom"/>
          </w:tcPr>
          <w:p w14:paraId="529BB3CB" w14:textId="4BAD4E86" w:rsidR="00EC2D33" w:rsidRPr="00B06CDB" w:rsidRDefault="00EC2D33" w:rsidP="00EC2D33">
            <w:pPr>
              <w:pStyle w:val="ConsPlusNormal"/>
              <w:rPr>
                <w:rFonts w:asciiTheme="minorHAnsi" w:hAnsiTheme="minorHAnsi" w:cstheme="minorHAnsi"/>
              </w:rPr>
            </w:pPr>
            <w:r w:rsidRPr="00B06CDB">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0D129B81" w:rsidR="007A0DCF" w:rsidRPr="00C50091" w:rsidRDefault="007E4067" w:rsidP="0004241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42416" w:rsidRPr="00042416">
        <w:rPr>
          <w:rFonts w:cstheme="minorHAnsi"/>
        </w:rPr>
        <w:t xml:space="preserve">283 434,74 </w:t>
      </w:r>
      <w:r w:rsidRPr="00C50091">
        <w:rPr>
          <w:rFonts w:cstheme="minorHAnsi"/>
        </w:rPr>
        <w:t>рублей.</w:t>
      </w:r>
    </w:p>
    <w:p w14:paraId="59CB4D01" w14:textId="6A15C185" w:rsidR="007F4701" w:rsidRPr="007F4701" w:rsidRDefault="007A0DCF" w:rsidP="00042416">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042416" w:rsidRPr="00042416">
        <w:rPr>
          <w:rFonts w:cstheme="minorHAnsi"/>
        </w:rPr>
        <w:t>538</w:t>
      </w:r>
      <w:r w:rsidR="00042416">
        <w:rPr>
          <w:rFonts w:cstheme="minorHAnsi"/>
        </w:rPr>
        <w:t> </w:t>
      </w:r>
      <w:r w:rsidR="00042416" w:rsidRPr="00042416">
        <w:rPr>
          <w:rFonts w:cstheme="minorHAnsi"/>
        </w:rPr>
        <w:t>525</w:t>
      </w:r>
      <w:r w:rsidR="00042416">
        <w:rPr>
          <w:rFonts w:cstheme="minorHAnsi"/>
        </w:rPr>
        <w:t xml:space="preserve"> </w:t>
      </w:r>
      <w:r w:rsidR="00042416" w:rsidRPr="00042416">
        <w:rPr>
          <w:rFonts w:cstheme="minorHAnsi"/>
        </w:rPr>
        <w:t>997,06</w:t>
      </w:r>
      <w:r w:rsidR="00730C81">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2C8C"/>
    <w:rsid w:val="000319D8"/>
    <w:rsid w:val="00042416"/>
    <w:rsid w:val="00042A22"/>
    <w:rsid w:val="00054544"/>
    <w:rsid w:val="000B0957"/>
    <w:rsid w:val="000C2A9D"/>
    <w:rsid w:val="000D2F53"/>
    <w:rsid w:val="000D78AD"/>
    <w:rsid w:val="000F7446"/>
    <w:rsid w:val="00102B2B"/>
    <w:rsid w:val="00106192"/>
    <w:rsid w:val="00162EFA"/>
    <w:rsid w:val="001743E3"/>
    <w:rsid w:val="0017697B"/>
    <w:rsid w:val="001858EA"/>
    <w:rsid w:val="0018722E"/>
    <w:rsid w:val="001A0287"/>
    <w:rsid w:val="001D09F2"/>
    <w:rsid w:val="001F0100"/>
    <w:rsid w:val="001F3FB3"/>
    <w:rsid w:val="00203F94"/>
    <w:rsid w:val="002044E2"/>
    <w:rsid w:val="00232119"/>
    <w:rsid w:val="00252019"/>
    <w:rsid w:val="002751AD"/>
    <w:rsid w:val="00294CEE"/>
    <w:rsid w:val="002A6763"/>
    <w:rsid w:val="002C45E2"/>
    <w:rsid w:val="002D55EF"/>
    <w:rsid w:val="002D720E"/>
    <w:rsid w:val="002E02FF"/>
    <w:rsid w:val="002F4D15"/>
    <w:rsid w:val="00305795"/>
    <w:rsid w:val="003319D5"/>
    <w:rsid w:val="00335687"/>
    <w:rsid w:val="003358F0"/>
    <w:rsid w:val="00374E3A"/>
    <w:rsid w:val="00375686"/>
    <w:rsid w:val="003834DB"/>
    <w:rsid w:val="00385FA9"/>
    <w:rsid w:val="00391D3A"/>
    <w:rsid w:val="003A7C08"/>
    <w:rsid w:val="003B356C"/>
    <w:rsid w:val="003B455E"/>
    <w:rsid w:val="003C4E56"/>
    <w:rsid w:val="003C4E96"/>
    <w:rsid w:val="003D56F7"/>
    <w:rsid w:val="003F6D2F"/>
    <w:rsid w:val="00413A08"/>
    <w:rsid w:val="004154CB"/>
    <w:rsid w:val="00425F0D"/>
    <w:rsid w:val="004824E1"/>
    <w:rsid w:val="004A325F"/>
    <w:rsid w:val="004C5035"/>
    <w:rsid w:val="004D02F5"/>
    <w:rsid w:val="004F6824"/>
    <w:rsid w:val="00513B73"/>
    <w:rsid w:val="00594992"/>
    <w:rsid w:val="005953EA"/>
    <w:rsid w:val="005A5337"/>
    <w:rsid w:val="005B45C4"/>
    <w:rsid w:val="005D3C78"/>
    <w:rsid w:val="005E2EAC"/>
    <w:rsid w:val="005F1408"/>
    <w:rsid w:val="005F4852"/>
    <w:rsid w:val="00605DFA"/>
    <w:rsid w:val="00615784"/>
    <w:rsid w:val="006342CC"/>
    <w:rsid w:val="00656118"/>
    <w:rsid w:val="006C15EF"/>
    <w:rsid w:val="006D3CE4"/>
    <w:rsid w:val="006F317C"/>
    <w:rsid w:val="00701135"/>
    <w:rsid w:val="00704ABD"/>
    <w:rsid w:val="00730C81"/>
    <w:rsid w:val="0079371B"/>
    <w:rsid w:val="007A0DCF"/>
    <w:rsid w:val="007E0516"/>
    <w:rsid w:val="007E1692"/>
    <w:rsid w:val="007E4067"/>
    <w:rsid w:val="007E684E"/>
    <w:rsid w:val="007F442D"/>
    <w:rsid w:val="007F4701"/>
    <w:rsid w:val="008100FC"/>
    <w:rsid w:val="00825530"/>
    <w:rsid w:val="008366B6"/>
    <w:rsid w:val="00854058"/>
    <w:rsid w:val="008549F0"/>
    <w:rsid w:val="00876ABD"/>
    <w:rsid w:val="00892B09"/>
    <w:rsid w:val="00894DA4"/>
    <w:rsid w:val="008B4E9C"/>
    <w:rsid w:val="008D0564"/>
    <w:rsid w:val="008D22F9"/>
    <w:rsid w:val="008F08CD"/>
    <w:rsid w:val="00903FDA"/>
    <w:rsid w:val="009118E0"/>
    <w:rsid w:val="009507CF"/>
    <w:rsid w:val="0096054C"/>
    <w:rsid w:val="009813D5"/>
    <w:rsid w:val="00984425"/>
    <w:rsid w:val="00984F96"/>
    <w:rsid w:val="0098657F"/>
    <w:rsid w:val="00986649"/>
    <w:rsid w:val="0099110E"/>
    <w:rsid w:val="009923AE"/>
    <w:rsid w:val="009D20F1"/>
    <w:rsid w:val="009D5F29"/>
    <w:rsid w:val="00A13150"/>
    <w:rsid w:val="00A240BD"/>
    <w:rsid w:val="00A34267"/>
    <w:rsid w:val="00A81056"/>
    <w:rsid w:val="00A82E4C"/>
    <w:rsid w:val="00A90490"/>
    <w:rsid w:val="00AA1555"/>
    <w:rsid w:val="00AB030D"/>
    <w:rsid w:val="00AD2AFD"/>
    <w:rsid w:val="00AE7425"/>
    <w:rsid w:val="00AF0868"/>
    <w:rsid w:val="00B06CDB"/>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A5944"/>
    <w:rsid w:val="00DD5572"/>
    <w:rsid w:val="00DE19DD"/>
    <w:rsid w:val="00E0632F"/>
    <w:rsid w:val="00E16461"/>
    <w:rsid w:val="00E42A9D"/>
    <w:rsid w:val="00E4575A"/>
    <w:rsid w:val="00E52643"/>
    <w:rsid w:val="00E60D58"/>
    <w:rsid w:val="00E66B06"/>
    <w:rsid w:val="00E72DD2"/>
    <w:rsid w:val="00E93A74"/>
    <w:rsid w:val="00EA345A"/>
    <w:rsid w:val="00EC034C"/>
    <w:rsid w:val="00EC2D33"/>
    <w:rsid w:val="00F265CB"/>
    <w:rsid w:val="00F8635C"/>
    <w:rsid w:val="00F90093"/>
    <w:rsid w:val="00F92FF1"/>
    <w:rsid w:val="00FA07AF"/>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0.16070913092040534</c:v>
                </c:pt>
                <c:pt idx="1">
                  <c:v>0.20060112572490307</c:v>
                </c:pt>
                <c:pt idx="2">
                  <c:v>0.27137890095196149</c:v>
                </c:pt>
                <c:pt idx="3">
                  <c:v>8.6874533308919366E-2</c:v>
                </c:pt>
                <c:pt idx="4">
                  <c:v>-5.5642419763355287E-2</c:v>
                </c:pt>
              </c:numCache>
            </c:numRef>
          </c:val>
          <c:extLst>
            <c:ext xmlns:c16="http://schemas.microsoft.com/office/drawing/2014/chart" uri="{C3380CC4-5D6E-409C-BE32-E72D297353CC}">
              <c16:uniqueId val="{00000000-ACFD-4828-90A9-66DFD41F1D5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B47B3-0218-4015-ABD0-807574B4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91</cp:revision>
  <cp:lastPrinted>2021-09-07T11:44:00Z</cp:lastPrinted>
  <dcterms:created xsi:type="dcterms:W3CDTF">2021-10-05T10:09:00Z</dcterms:created>
  <dcterms:modified xsi:type="dcterms:W3CDTF">2024-11-22T07:37:00Z</dcterms:modified>
</cp:coreProperties>
</file>