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913614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209A2">
        <w:rPr>
          <w:rFonts w:cstheme="minorHAnsi"/>
        </w:rPr>
        <w:t>3</w:t>
      </w:r>
      <w:r w:rsidR="00F76C0F">
        <w:rPr>
          <w:rFonts w:cstheme="minorHAnsi"/>
        </w:rPr>
        <w:t>0</w:t>
      </w:r>
      <w:r w:rsidR="00986649" w:rsidRPr="0021055B">
        <w:rPr>
          <w:rFonts w:cstheme="minorHAnsi"/>
        </w:rPr>
        <w:t>.</w:t>
      </w:r>
      <w:r w:rsidR="00FF06F5">
        <w:rPr>
          <w:rFonts w:cstheme="minorHAnsi"/>
        </w:rPr>
        <w:t>0</w:t>
      </w:r>
      <w:r w:rsidR="008E61AB">
        <w:rPr>
          <w:rFonts w:cstheme="minorHAnsi"/>
        </w:rPr>
        <w:t>9</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B26A7D1"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0757A3">
        <w:t>8</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33A31A2C" w:rsidR="00540642" w:rsidRDefault="000757A3" w:rsidP="000757A3">
            <w:pPr>
              <w:jc w:val="center"/>
              <w:rPr>
                <w:rFonts w:cstheme="minorHAnsi"/>
              </w:rPr>
            </w:pPr>
            <w:r>
              <w:rPr>
                <w:rFonts w:cstheme="minorHAnsi"/>
              </w:rPr>
              <w:t>40</w:t>
            </w:r>
            <w:r w:rsidR="00540642">
              <w:rPr>
                <w:rFonts w:cstheme="minorHAnsi"/>
              </w:rPr>
              <w:t>,</w:t>
            </w:r>
            <w:r>
              <w:rPr>
                <w:rFonts w:cstheme="minorHAnsi"/>
              </w:rPr>
              <w:t>21</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Российская Федерация, г. Москва, пер. Протопоповский, д. 19, стр. 10</w:t>
            </w:r>
          </w:p>
        </w:tc>
        <w:tc>
          <w:tcPr>
            <w:tcW w:w="2829" w:type="dxa"/>
          </w:tcPr>
          <w:p w14:paraId="43141968" w14:textId="7B10EFF3" w:rsidR="00FD0AAC" w:rsidRPr="005F4F24" w:rsidRDefault="00ED6379" w:rsidP="000757A3">
            <w:pPr>
              <w:spacing w:line="276" w:lineRule="auto"/>
              <w:jc w:val="center"/>
              <w:rPr>
                <w:rFonts w:cstheme="minorHAnsi"/>
                <w:lang w:val="en-US"/>
              </w:rPr>
            </w:pPr>
            <w:r>
              <w:rPr>
                <w:rFonts w:cstheme="minorHAnsi"/>
              </w:rPr>
              <w:t>2</w:t>
            </w:r>
            <w:r w:rsidR="00C8172E">
              <w:rPr>
                <w:rFonts w:cstheme="minorHAnsi"/>
              </w:rPr>
              <w:t>5</w:t>
            </w:r>
            <w:r w:rsidR="00FD0AAC" w:rsidRPr="005F4F24">
              <w:rPr>
                <w:rFonts w:cstheme="minorHAnsi"/>
              </w:rPr>
              <w:t>,</w:t>
            </w:r>
            <w:r w:rsidR="000757A3">
              <w:rPr>
                <w:rFonts w:cstheme="minorHAnsi"/>
              </w:rPr>
              <w:t>86</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Российская Федерация, г. Москва, пер. Протопоповский, д. 19, стр. 10</w:t>
            </w:r>
          </w:p>
        </w:tc>
        <w:tc>
          <w:tcPr>
            <w:tcW w:w="2829" w:type="dxa"/>
          </w:tcPr>
          <w:p w14:paraId="30B8588D" w14:textId="0C7F969B" w:rsidR="00FD0AAC" w:rsidRDefault="00FD0AAC" w:rsidP="000757A3">
            <w:pPr>
              <w:spacing w:line="276" w:lineRule="auto"/>
              <w:jc w:val="center"/>
              <w:rPr>
                <w:rFonts w:cstheme="minorHAnsi"/>
              </w:rPr>
            </w:pPr>
            <w:r>
              <w:rPr>
                <w:rFonts w:cstheme="minorHAnsi"/>
              </w:rPr>
              <w:t>1</w:t>
            </w:r>
            <w:r w:rsidR="000757A3">
              <w:rPr>
                <w:rFonts w:cstheme="minorHAnsi"/>
              </w:rPr>
              <w:t>7</w:t>
            </w:r>
            <w:r>
              <w:rPr>
                <w:rFonts w:cstheme="minorHAnsi"/>
              </w:rPr>
              <w:t>,</w:t>
            </w:r>
            <w:r w:rsidR="000757A3">
              <w:rPr>
                <w:rFonts w:cstheme="minorHAnsi"/>
              </w:rPr>
              <w:t>97</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Российская Федерация, г. Москва, пер. Протопоповский, д. 19, стр. 10</w:t>
            </w:r>
          </w:p>
        </w:tc>
        <w:tc>
          <w:tcPr>
            <w:tcW w:w="2829" w:type="dxa"/>
          </w:tcPr>
          <w:p w14:paraId="5B05808D" w14:textId="398741BA" w:rsidR="00FD0AAC" w:rsidRPr="005F4F24" w:rsidRDefault="00ED6379" w:rsidP="00FD0AAC">
            <w:pPr>
              <w:jc w:val="center"/>
              <w:rPr>
                <w:rFonts w:cstheme="minorHAnsi"/>
              </w:rPr>
            </w:pPr>
            <w:r>
              <w:rPr>
                <w:rFonts w:cstheme="minorHAnsi"/>
              </w:rPr>
              <w:t>1</w:t>
            </w:r>
            <w:r w:rsidR="00AD1EA5">
              <w:rPr>
                <w:rFonts w:cstheme="minorHAnsi"/>
              </w:rPr>
              <w:t>3</w:t>
            </w:r>
            <w:r w:rsidR="00FD0AAC" w:rsidRPr="005F4F24">
              <w:rPr>
                <w:rFonts w:cstheme="minorHAnsi"/>
              </w:rPr>
              <w:t>,</w:t>
            </w:r>
            <w:r w:rsidR="00C8172E">
              <w:rPr>
                <w:rFonts w:cstheme="minorHAnsi"/>
              </w:rPr>
              <w:t>0</w:t>
            </w:r>
            <w:r w:rsidR="000757A3">
              <w:rPr>
                <w:rFonts w:cstheme="minorHAnsi"/>
              </w:rPr>
              <w:t>2</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371608A6" w:rsidR="00FD0AAC" w:rsidRPr="005F4F24" w:rsidRDefault="00E87907" w:rsidP="000757A3">
            <w:pPr>
              <w:jc w:val="center"/>
              <w:rPr>
                <w:rFonts w:cstheme="minorHAnsi"/>
              </w:rPr>
            </w:pPr>
            <w:r>
              <w:rPr>
                <w:rFonts w:cstheme="minorHAnsi"/>
              </w:rPr>
              <w:t>1</w:t>
            </w:r>
            <w:r w:rsidR="00FD0AAC" w:rsidRPr="005F4F24">
              <w:rPr>
                <w:rFonts w:cstheme="minorHAnsi"/>
              </w:rPr>
              <w:t>,</w:t>
            </w:r>
            <w:r w:rsidR="000757A3">
              <w:rPr>
                <w:rFonts w:cstheme="minorHAnsi"/>
              </w:rPr>
              <w:t>12</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0E280C70" w:rsidR="00EB5A10" w:rsidRPr="00235396" w:rsidRDefault="00480357" w:rsidP="00EB5A10">
            <w:pPr>
              <w:pStyle w:val="ConsPlusNormal"/>
              <w:ind w:left="283"/>
              <w:rPr>
                <w:rFonts w:asciiTheme="minorHAnsi" w:hAnsiTheme="minorHAnsi" w:cstheme="minorHAnsi"/>
              </w:rPr>
            </w:pPr>
            <w:r w:rsidRPr="00235396">
              <w:rPr>
                <w:rFonts w:asciiTheme="minorHAnsi" w:hAnsiTheme="minorHAnsi" w:cstheme="minorHAnsi"/>
              </w:rPr>
              <w:t>инфляции</w:t>
            </w:r>
            <w:bookmarkStart w:id="0" w:name="_GoBack"/>
            <w:bookmarkEnd w:id="0"/>
          </w:p>
          <w:p w14:paraId="377B7C46" w14:textId="6B080586" w:rsidR="00480357" w:rsidRPr="00235396" w:rsidRDefault="00480357" w:rsidP="008E61AB">
            <w:pPr>
              <w:pStyle w:val="ConsPlusNormal"/>
              <w:ind w:left="283"/>
              <w:rPr>
                <w:rFonts w:asciiTheme="minorHAnsi" w:hAnsiTheme="minorHAnsi" w:cstheme="minorHAnsi"/>
              </w:rPr>
            </w:pPr>
          </w:p>
        </w:tc>
      </w:tr>
      <w:tr w:rsidR="000757A3" w:rsidRPr="00C50091" w14:paraId="163F6D42" w14:textId="77777777" w:rsidTr="00744A9F">
        <w:tc>
          <w:tcPr>
            <w:tcW w:w="4365" w:type="dxa"/>
            <w:vMerge/>
          </w:tcPr>
          <w:p w14:paraId="439EA073" w14:textId="77777777" w:rsidR="000757A3" w:rsidRPr="003B455E" w:rsidRDefault="000757A3" w:rsidP="000757A3">
            <w:pPr>
              <w:rPr>
                <w:rFonts w:cstheme="minorHAnsi"/>
              </w:rPr>
            </w:pPr>
          </w:p>
        </w:tc>
        <w:tc>
          <w:tcPr>
            <w:tcW w:w="1380" w:type="dxa"/>
            <w:vAlign w:val="bottom"/>
          </w:tcPr>
          <w:p w14:paraId="377E34DE" w14:textId="77777777" w:rsidR="000757A3" w:rsidRPr="00235396" w:rsidRDefault="000757A3" w:rsidP="000757A3">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7851C89D" w:rsidR="000757A3" w:rsidRPr="00235396" w:rsidRDefault="000757A3" w:rsidP="000757A3">
            <w:pPr>
              <w:pStyle w:val="ConsPlusNormal"/>
              <w:rPr>
                <w:rFonts w:asciiTheme="minorHAnsi" w:hAnsiTheme="minorHAnsi" w:cstheme="minorHAnsi"/>
              </w:rPr>
            </w:pPr>
            <w:r>
              <w:rPr>
                <w:color w:val="000000"/>
                <w:szCs w:val="22"/>
              </w:rPr>
              <w:t>0,98%</w:t>
            </w:r>
          </w:p>
        </w:tc>
        <w:tc>
          <w:tcPr>
            <w:tcW w:w="1841" w:type="dxa"/>
            <w:vAlign w:val="bottom"/>
          </w:tcPr>
          <w:p w14:paraId="7DC695BB" w14:textId="7CE73284" w:rsidR="000757A3" w:rsidRPr="00235396" w:rsidRDefault="00E7686D" w:rsidP="000757A3">
            <w:pPr>
              <w:pStyle w:val="ConsPlusNormal"/>
              <w:jc w:val="center"/>
              <w:rPr>
                <w:rFonts w:asciiTheme="minorHAnsi" w:hAnsiTheme="minorHAnsi" w:cstheme="minorHAnsi"/>
              </w:rPr>
            </w:pPr>
            <w:r>
              <w:rPr>
                <w:color w:val="000000"/>
                <w:szCs w:val="22"/>
              </w:rPr>
              <w:t>0,50</w:t>
            </w:r>
            <w:r w:rsidR="000757A3">
              <w:rPr>
                <w:color w:val="000000"/>
                <w:szCs w:val="22"/>
              </w:rPr>
              <w:t>%</w:t>
            </w:r>
          </w:p>
        </w:tc>
      </w:tr>
      <w:tr w:rsidR="000757A3" w:rsidRPr="00C50091" w14:paraId="734DB2DE" w14:textId="77777777" w:rsidTr="00744A9F">
        <w:tc>
          <w:tcPr>
            <w:tcW w:w="4365" w:type="dxa"/>
            <w:vMerge/>
          </w:tcPr>
          <w:p w14:paraId="1A4F3314" w14:textId="77777777" w:rsidR="000757A3" w:rsidRPr="003B455E" w:rsidRDefault="000757A3" w:rsidP="000757A3">
            <w:pPr>
              <w:rPr>
                <w:rFonts w:cstheme="minorHAnsi"/>
              </w:rPr>
            </w:pPr>
          </w:p>
        </w:tc>
        <w:tc>
          <w:tcPr>
            <w:tcW w:w="1380" w:type="dxa"/>
            <w:vAlign w:val="bottom"/>
          </w:tcPr>
          <w:p w14:paraId="6B673F49" w14:textId="77777777" w:rsidR="000757A3" w:rsidRPr="00235396" w:rsidRDefault="000757A3" w:rsidP="000757A3">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75E3D614" w:rsidR="000757A3" w:rsidRPr="00235396" w:rsidRDefault="000757A3" w:rsidP="000757A3">
            <w:pPr>
              <w:pStyle w:val="ConsPlusNormal"/>
              <w:rPr>
                <w:rFonts w:asciiTheme="minorHAnsi" w:hAnsiTheme="minorHAnsi" w:cstheme="minorHAnsi"/>
              </w:rPr>
            </w:pPr>
            <w:r>
              <w:rPr>
                <w:color w:val="000000"/>
                <w:szCs w:val="22"/>
              </w:rPr>
              <w:t>3,09%</w:t>
            </w:r>
          </w:p>
        </w:tc>
        <w:tc>
          <w:tcPr>
            <w:tcW w:w="1841" w:type="dxa"/>
            <w:vAlign w:val="bottom"/>
          </w:tcPr>
          <w:p w14:paraId="07F6FB65" w14:textId="3F7A8927" w:rsidR="000757A3" w:rsidRPr="00235396" w:rsidRDefault="00E7686D" w:rsidP="000757A3">
            <w:pPr>
              <w:pStyle w:val="ConsPlusNormal"/>
              <w:jc w:val="center"/>
              <w:rPr>
                <w:rFonts w:asciiTheme="minorHAnsi" w:hAnsiTheme="minorHAnsi" w:cstheme="minorHAnsi"/>
              </w:rPr>
            </w:pPr>
            <w:r>
              <w:rPr>
                <w:color w:val="000000"/>
                <w:szCs w:val="22"/>
              </w:rPr>
              <w:t>1,26</w:t>
            </w:r>
            <w:r w:rsidR="000757A3">
              <w:rPr>
                <w:color w:val="000000"/>
                <w:szCs w:val="22"/>
              </w:rPr>
              <w:t>%</w:t>
            </w:r>
          </w:p>
        </w:tc>
      </w:tr>
      <w:tr w:rsidR="000757A3" w:rsidRPr="00C50091" w14:paraId="2D189623" w14:textId="77777777" w:rsidTr="00BB2197">
        <w:tc>
          <w:tcPr>
            <w:tcW w:w="4365" w:type="dxa"/>
            <w:vMerge/>
          </w:tcPr>
          <w:p w14:paraId="06D3E770" w14:textId="77777777" w:rsidR="000757A3" w:rsidRPr="003B455E" w:rsidRDefault="000757A3" w:rsidP="000757A3">
            <w:pPr>
              <w:rPr>
                <w:rFonts w:cstheme="minorHAnsi"/>
              </w:rPr>
            </w:pPr>
          </w:p>
        </w:tc>
        <w:tc>
          <w:tcPr>
            <w:tcW w:w="1380" w:type="dxa"/>
            <w:vAlign w:val="bottom"/>
          </w:tcPr>
          <w:p w14:paraId="0A625FAD" w14:textId="77777777" w:rsidR="000757A3" w:rsidRPr="00235396" w:rsidRDefault="000757A3" w:rsidP="000757A3">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3B4B1D24" w:rsidR="000757A3" w:rsidRPr="00235396" w:rsidRDefault="000757A3" w:rsidP="000757A3">
            <w:pPr>
              <w:pStyle w:val="ConsPlusNormal"/>
              <w:rPr>
                <w:rFonts w:asciiTheme="minorHAnsi" w:hAnsiTheme="minorHAnsi" w:cstheme="minorHAnsi"/>
              </w:rPr>
            </w:pPr>
            <w:r>
              <w:rPr>
                <w:color w:val="000000"/>
                <w:szCs w:val="22"/>
              </w:rPr>
              <w:t>6,15%</w:t>
            </w:r>
          </w:p>
        </w:tc>
        <w:tc>
          <w:tcPr>
            <w:tcW w:w="1841" w:type="dxa"/>
            <w:vAlign w:val="bottom"/>
          </w:tcPr>
          <w:p w14:paraId="2080BB39" w14:textId="71392084" w:rsidR="000757A3" w:rsidRPr="00235396" w:rsidRDefault="00E7686D" w:rsidP="00E7686D">
            <w:pPr>
              <w:pStyle w:val="ConsPlusNormal"/>
              <w:jc w:val="center"/>
              <w:rPr>
                <w:rFonts w:asciiTheme="minorHAnsi" w:hAnsiTheme="minorHAnsi" w:cstheme="minorHAnsi"/>
              </w:rPr>
            </w:pPr>
            <w:r>
              <w:rPr>
                <w:color w:val="000000"/>
                <w:szCs w:val="22"/>
              </w:rPr>
              <w:t>2</w:t>
            </w:r>
            <w:r w:rsidR="000757A3">
              <w:rPr>
                <w:color w:val="000000"/>
                <w:szCs w:val="22"/>
              </w:rPr>
              <w:t>,</w:t>
            </w:r>
            <w:r>
              <w:rPr>
                <w:color w:val="000000"/>
                <w:szCs w:val="22"/>
                <w:lang w:val="en-US"/>
              </w:rPr>
              <w:t>40</w:t>
            </w:r>
            <w:r w:rsidR="000757A3">
              <w:rPr>
                <w:color w:val="000000"/>
                <w:szCs w:val="22"/>
              </w:rPr>
              <w:t>%</w:t>
            </w:r>
          </w:p>
        </w:tc>
      </w:tr>
      <w:tr w:rsidR="000757A3" w:rsidRPr="00C50091" w14:paraId="00022598" w14:textId="77777777" w:rsidTr="00AD3066">
        <w:tc>
          <w:tcPr>
            <w:tcW w:w="4365" w:type="dxa"/>
            <w:vMerge/>
          </w:tcPr>
          <w:p w14:paraId="23447C1B" w14:textId="77777777" w:rsidR="000757A3" w:rsidRPr="003B455E" w:rsidRDefault="000757A3" w:rsidP="000757A3">
            <w:pPr>
              <w:rPr>
                <w:rFonts w:cstheme="minorHAnsi"/>
              </w:rPr>
            </w:pPr>
          </w:p>
        </w:tc>
        <w:tc>
          <w:tcPr>
            <w:tcW w:w="1380" w:type="dxa"/>
            <w:vAlign w:val="bottom"/>
          </w:tcPr>
          <w:p w14:paraId="1559E4EA" w14:textId="77777777" w:rsidR="000757A3" w:rsidRPr="00235396" w:rsidRDefault="000757A3" w:rsidP="000757A3">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47EF1C01" w:rsidR="000757A3" w:rsidRPr="00235396" w:rsidRDefault="000757A3" w:rsidP="000757A3">
            <w:pPr>
              <w:pStyle w:val="ConsPlusNormal"/>
              <w:rPr>
                <w:rFonts w:asciiTheme="minorHAnsi" w:hAnsiTheme="minorHAnsi" w:cstheme="minorHAnsi"/>
              </w:rPr>
            </w:pPr>
            <w:r>
              <w:rPr>
                <w:color w:val="000000"/>
                <w:szCs w:val="22"/>
              </w:rPr>
              <w:t>40,56%</w:t>
            </w:r>
          </w:p>
        </w:tc>
        <w:tc>
          <w:tcPr>
            <w:tcW w:w="1841" w:type="dxa"/>
            <w:vAlign w:val="bottom"/>
          </w:tcPr>
          <w:p w14:paraId="48DD615F" w14:textId="5592B882" w:rsidR="000757A3" w:rsidRPr="00235396" w:rsidRDefault="00E7686D" w:rsidP="00E7686D">
            <w:pPr>
              <w:pStyle w:val="ConsPlusNormal"/>
              <w:jc w:val="center"/>
              <w:rPr>
                <w:rFonts w:asciiTheme="minorHAnsi" w:hAnsiTheme="minorHAnsi" w:cstheme="minorHAnsi"/>
              </w:rPr>
            </w:pPr>
            <w:r>
              <w:rPr>
                <w:color w:val="000000"/>
                <w:szCs w:val="22"/>
              </w:rPr>
              <w:t>31</w:t>
            </w:r>
            <w:r w:rsidR="000757A3">
              <w:rPr>
                <w:color w:val="000000"/>
                <w:szCs w:val="22"/>
              </w:rPr>
              <w:t>,</w:t>
            </w:r>
            <w:r>
              <w:rPr>
                <w:color w:val="000000"/>
                <w:szCs w:val="22"/>
                <w:lang w:val="en-US"/>
              </w:rPr>
              <w:t>95</w:t>
            </w:r>
            <w:r w:rsidR="000757A3">
              <w:rPr>
                <w:color w:val="000000"/>
                <w:szCs w:val="22"/>
              </w:rPr>
              <w:t>%</w:t>
            </w:r>
          </w:p>
        </w:tc>
      </w:tr>
      <w:tr w:rsidR="000757A3" w:rsidRPr="00C50091" w14:paraId="61586E32" w14:textId="77777777" w:rsidTr="00735049">
        <w:tc>
          <w:tcPr>
            <w:tcW w:w="4365" w:type="dxa"/>
            <w:vMerge/>
          </w:tcPr>
          <w:p w14:paraId="6D68E732" w14:textId="77777777" w:rsidR="000757A3" w:rsidRPr="003B455E" w:rsidRDefault="000757A3" w:rsidP="000757A3">
            <w:pPr>
              <w:rPr>
                <w:rFonts w:cstheme="minorHAnsi"/>
              </w:rPr>
            </w:pPr>
          </w:p>
        </w:tc>
        <w:tc>
          <w:tcPr>
            <w:tcW w:w="1380" w:type="dxa"/>
            <w:vAlign w:val="bottom"/>
          </w:tcPr>
          <w:p w14:paraId="6C7A6518" w14:textId="77777777" w:rsidR="000757A3" w:rsidRPr="00235396" w:rsidRDefault="000757A3" w:rsidP="000757A3">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4441EC89" w:rsidR="000757A3" w:rsidRPr="00235396" w:rsidRDefault="000757A3" w:rsidP="000757A3">
            <w:pPr>
              <w:pStyle w:val="ConsPlusNormal"/>
              <w:rPr>
                <w:rFonts w:asciiTheme="minorHAnsi" w:hAnsiTheme="minorHAnsi" w:cstheme="minorHAnsi"/>
              </w:rPr>
            </w:pPr>
            <w:r>
              <w:rPr>
                <w:color w:val="000000"/>
                <w:szCs w:val="22"/>
              </w:rPr>
              <w:t>56,90%</w:t>
            </w:r>
          </w:p>
        </w:tc>
        <w:tc>
          <w:tcPr>
            <w:tcW w:w="1841" w:type="dxa"/>
            <w:vAlign w:val="bottom"/>
          </w:tcPr>
          <w:p w14:paraId="3A8AAE6A" w14:textId="18CF1EC7" w:rsidR="000757A3" w:rsidRPr="00235396" w:rsidRDefault="000757A3" w:rsidP="00E7686D">
            <w:pPr>
              <w:pStyle w:val="ConsPlusNormal"/>
              <w:jc w:val="center"/>
              <w:rPr>
                <w:rFonts w:asciiTheme="minorHAnsi" w:hAnsiTheme="minorHAnsi" w:cstheme="minorHAnsi"/>
              </w:rPr>
            </w:pPr>
            <w:r>
              <w:rPr>
                <w:color w:val="000000"/>
                <w:szCs w:val="22"/>
              </w:rPr>
              <w:t>26,</w:t>
            </w:r>
            <w:r w:rsidR="00E7686D">
              <w:rPr>
                <w:color w:val="000000"/>
                <w:szCs w:val="22"/>
                <w:lang w:val="en-US"/>
              </w:rPr>
              <w:t>03</w:t>
            </w:r>
            <w:r>
              <w:rPr>
                <w:color w:val="000000"/>
                <w:szCs w:val="22"/>
              </w:rPr>
              <w:t>%</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6B317FF" w:rsidR="007A0DCF" w:rsidRPr="00C50091" w:rsidRDefault="007E4067" w:rsidP="000757A3">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0757A3" w:rsidRPr="000757A3">
        <w:rPr>
          <w:rFonts w:cstheme="minorHAnsi"/>
        </w:rPr>
        <w:t>346 094,56</w:t>
      </w:r>
      <w:r w:rsidR="000757A3">
        <w:rPr>
          <w:rFonts w:cstheme="minorHAnsi"/>
        </w:rPr>
        <w:t xml:space="preserve"> </w:t>
      </w:r>
      <w:r w:rsidRPr="00C50091">
        <w:rPr>
          <w:rFonts w:cstheme="minorHAnsi"/>
        </w:rPr>
        <w:t>рублей.</w:t>
      </w:r>
    </w:p>
    <w:p w14:paraId="2FE68D87" w14:textId="3132707C" w:rsidR="007A0DCF" w:rsidRPr="00C50091" w:rsidRDefault="007A0DCF" w:rsidP="000757A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757A3" w:rsidRPr="000757A3">
        <w:rPr>
          <w:rFonts w:cstheme="minorHAnsi"/>
        </w:rPr>
        <w:t>999</w:t>
      </w:r>
      <w:r w:rsidR="000757A3">
        <w:rPr>
          <w:rFonts w:cstheme="minorHAnsi"/>
        </w:rPr>
        <w:t> </w:t>
      </w:r>
      <w:r w:rsidR="000757A3" w:rsidRPr="000757A3">
        <w:rPr>
          <w:rFonts w:cstheme="minorHAnsi"/>
        </w:rPr>
        <w:t>175</w:t>
      </w:r>
      <w:r w:rsidR="000757A3">
        <w:rPr>
          <w:rFonts w:cstheme="minorHAnsi"/>
        </w:rPr>
        <w:t xml:space="preserve"> </w:t>
      </w:r>
      <w:r w:rsidR="000757A3" w:rsidRPr="000757A3">
        <w:rPr>
          <w:rFonts w:cstheme="minorHAnsi"/>
        </w:rPr>
        <w:t>006,55</w:t>
      </w:r>
      <w:r w:rsidR="000757A3">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11318"/>
    <w:rsid w:val="00121F87"/>
    <w:rsid w:val="00163AE9"/>
    <w:rsid w:val="001659F3"/>
    <w:rsid w:val="001743E3"/>
    <w:rsid w:val="001858EA"/>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56693"/>
    <w:rsid w:val="00480357"/>
    <w:rsid w:val="00496734"/>
    <w:rsid w:val="004C5035"/>
    <w:rsid w:val="004D02F5"/>
    <w:rsid w:val="004F6824"/>
    <w:rsid w:val="0050645E"/>
    <w:rsid w:val="005209A2"/>
    <w:rsid w:val="0053050D"/>
    <w:rsid w:val="00540642"/>
    <w:rsid w:val="00584830"/>
    <w:rsid w:val="005907D9"/>
    <w:rsid w:val="005953EA"/>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A0DCF"/>
    <w:rsid w:val="007A4225"/>
    <w:rsid w:val="007D4264"/>
    <w:rsid w:val="007E1692"/>
    <w:rsid w:val="007E4067"/>
    <w:rsid w:val="0081312B"/>
    <w:rsid w:val="00813496"/>
    <w:rsid w:val="008209B0"/>
    <w:rsid w:val="00833247"/>
    <w:rsid w:val="00876ABD"/>
    <w:rsid w:val="008836DF"/>
    <w:rsid w:val="008943D0"/>
    <w:rsid w:val="008C4EB3"/>
    <w:rsid w:val="008C69EC"/>
    <w:rsid w:val="008E17F1"/>
    <w:rsid w:val="008E61AB"/>
    <w:rsid w:val="00912E77"/>
    <w:rsid w:val="00927CF8"/>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8172E"/>
    <w:rsid w:val="00CB0CA9"/>
    <w:rsid w:val="00CB5894"/>
    <w:rsid w:val="00CD1712"/>
    <w:rsid w:val="00CF2950"/>
    <w:rsid w:val="00CF44EB"/>
    <w:rsid w:val="00D37ECC"/>
    <w:rsid w:val="00D47A6C"/>
    <w:rsid w:val="00D87E10"/>
    <w:rsid w:val="00DA0098"/>
    <w:rsid w:val="00DA7058"/>
    <w:rsid w:val="00DC4D4D"/>
    <w:rsid w:val="00DD5572"/>
    <w:rsid w:val="00DD7074"/>
    <w:rsid w:val="00DD7E63"/>
    <w:rsid w:val="00E300C7"/>
    <w:rsid w:val="00E365EB"/>
    <w:rsid w:val="00E4575A"/>
    <w:rsid w:val="00E621EF"/>
    <w:rsid w:val="00E66B06"/>
    <w:rsid w:val="00E7686D"/>
    <w:rsid w:val="00E87907"/>
    <w:rsid w:val="00E91B3A"/>
    <w:rsid w:val="00EA2870"/>
    <w:rsid w:val="00EB5A10"/>
    <w:rsid w:val="00ED6379"/>
    <w:rsid w:val="00F13C1B"/>
    <w:rsid w:val="00F5333E"/>
    <w:rsid w:val="00F571C3"/>
    <w:rsid w:val="00F67672"/>
    <w:rsid w:val="00F7468D"/>
    <w:rsid w:val="00F74BAF"/>
    <w:rsid w:val="00F76C0F"/>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1">
    <w:name w:val="Table Normal1"/>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1D05-CBC7-449A-9B6B-F6542970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2024-11-21T10:21:00Z</dcterms:created>
  <dcterms:modified xsi:type="dcterms:W3CDTF">2024-11-22T07:40:00Z</dcterms:modified>
</cp:coreProperties>
</file>