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 xml:space="preserve">«АКТИВО </w:t>
      </w:r>
      <w:r w:rsidR="00434E39">
        <w:rPr>
          <w:rFonts w:cstheme="minorHAnsi"/>
          <w:b/>
        </w:rPr>
        <w:t>ВО</w:t>
      </w:r>
      <w:r>
        <w:rPr>
          <w:rFonts w:cstheme="minorHAnsi"/>
          <w:b/>
        </w:rPr>
        <w:t>СЕМНАДЦАТЬ</w:t>
      </w:r>
      <w:r>
        <w:rPr>
          <w:rFonts w:cstheme="minorHAnsi"/>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BA0B40">
        <w:rPr>
          <w:rFonts w:cstheme="minorHAnsi"/>
        </w:rPr>
        <w:t>29</w:t>
      </w:r>
      <w:r w:rsidRPr="0021055B">
        <w:rPr>
          <w:rFonts w:cstheme="minorHAnsi"/>
        </w:rPr>
        <w:t>.</w:t>
      </w:r>
      <w:r w:rsidR="00C108A9">
        <w:rPr>
          <w:rFonts w:cstheme="minorHAnsi"/>
        </w:rPr>
        <w:t>1</w:t>
      </w:r>
      <w:r w:rsidR="00BA0B40">
        <w:rPr>
          <w:rFonts w:cstheme="minorHAnsi"/>
        </w:rPr>
        <w:t>1</w:t>
      </w:r>
      <w:r w:rsidRPr="0021055B">
        <w:rPr>
          <w:rFonts w:cstheme="minorHAnsi"/>
        </w:rPr>
        <w:t>.202</w:t>
      </w:r>
      <w:r w:rsidR="00B63E63">
        <w:rPr>
          <w:rFonts w:cstheme="minorHAnsi"/>
        </w:rPr>
        <w:t>4</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Pr>
          <w:rFonts w:cstheme="minorHAnsi"/>
          <w:b/>
        </w:rPr>
        <w:t xml:space="preserve">АКТИВО </w:t>
      </w:r>
      <w:r w:rsidR="00434E39">
        <w:rPr>
          <w:rFonts w:cstheme="minorHAnsi"/>
          <w:b/>
        </w:rPr>
        <w:t>ВО</w:t>
      </w:r>
      <w:r>
        <w:rPr>
          <w:rFonts w:cstheme="minorHAnsi"/>
          <w:b/>
        </w:rPr>
        <w:t>СЕМНАДЦАТЬ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434E3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434E39" w:rsidRPr="00434E39">
        <w:rPr>
          <w:rFonts w:cstheme="minorHAnsi"/>
        </w:rPr>
        <w:t>https://www.alfacapital.ru/disclosure/pifs_closed/zpifn_act18/pif-rules</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Pr="0021055B">
        <w:rPr>
          <w:rFonts w:cstheme="minorHAnsi"/>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Фонд инвестирует в объекты недвижимого имущества и номинированные в рублях государственные облигации РФ.</w:t>
      </w:r>
    </w:p>
    <w:p w:rsidR="00236A0E" w:rsidRPr="001833AE" w:rsidRDefault="00236A0E" w:rsidP="00236A0E">
      <w:pPr>
        <w:pStyle w:val="a3"/>
        <w:numPr>
          <w:ilvl w:val="0"/>
          <w:numId w:val="2"/>
        </w:numPr>
        <w:spacing w:line="276" w:lineRule="auto"/>
      </w:pPr>
      <w:r w:rsidRPr="001833AE">
        <w:t xml:space="preserve">Активы Фонда инвестированы в </w:t>
      </w:r>
      <w:r w:rsidR="00BC1901">
        <w:t>1</w:t>
      </w:r>
      <w:r w:rsidR="00F05A24">
        <w:t>7</w:t>
      </w:r>
      <w:r w:rsidRPr="001833AE">
        <w:t xml:space="preserve"> объект</w:t>
      </w:r>
      <w:r w:rsidR="00BC1901">
        <w:t>ов</w:t>
      </w:r>
      <w:r w:rsidRPr="001833AE">
        <w:t xml:space="preserve">. </w:t>
      </w:r>
    </w:p>
    <w:p w:rsidR="00236A0E" w:rsidRPr="001833AE" w:rsidRDefault="00236A0E" w:rsidP="00236A0E">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BC1901">
        <w:rPr>
          <w:rFonts w:cstheme="minorHAnsi"/>
        </w:rPr>
        <w:t>5</w:t>
      </w:r>
      <w:r w:rsidRPr="001833AE">
        <w:rPr>
          <w:rFonts w:cstheme="minorHAnsi"/>
        </w:rPr>
        <w:t xml:space="preserve"> объект</w:t>
      </w:r>
      <w:r w:rsidR="00BC1901">
        <w:rPr>
          <w:rFonts w:cstheme="minorHAnsi"/>
        </w:rPr>
        <w:t>ов</w:t>
      </w:r>
      <w:r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36A0E" w:rsidRPr="001833AE" w:rsidTr="008C4FD4">
        <w:tc>
          <w:tcPr>
            <w:tcW w:w="6516" w:type="dxa"/>
            <w:shd w:val="clear" w:color="auto" w:fill="auto"/>
          </w:tcPr>
          <w:p w:rsidR="00236A0E" w:rsidRPr="001833AE" w:rsidRDefault="00236A0E" w:rsidP="008C4FD4">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236A0E" w:rsidRPr="001833AE" w:rsidRDefault="00236A0E" w:rsidP="008C4FD4">
            <w:pPr>
              <w:spacing w:line="276" w:lineRule="auto"/>
              <w:jc w:val="center"/>
              <w:rPr>
                <w:rFonts w:cstheme="minorHAnsi"/>
              </w:rPr>
            </w:pPr>
            <w:r w:rsidRPr="001833AE">
              <w:rPr>
                <w:rFonts w:cstheme="minorHAnsi"/>
              </w:rPr>
              <w:t>Доля от активов,%</w:t>
            </w:r>
          </w:p>
        </w:tc>
      </w:tr>
      <w:tr w:rsidR="00236A0E" w:rsidRPr="001833AE" w:rsidTr="00903000">
        <w:tc>
          <w:tcPr>
            <w:tcW w:w="6516" w:type="dxa"/>
            <w:shd w:val="clear" w:color="auto" w:fill="auto"/>
          </w:tcPr>
          <w:p w:rsidR="00236A0E" w:rsidRPr="001833AE" w:rsidRDefault="00903000" w:rsidP="008C4FD4">
            <w:pPr>
              <w:spacing w:line="276" w:lineRule="auto"/>
              <w:rPr>
                <w:rFonts w:cstheme="minorHAnsi"/>
              </w:rPr>
            </w:pPr>
            <w:r w:rsidRPr="00903000">
              <w:rPr>
                <w:rFonts w:cstheme="minorHAnsi"/>
              </w:rPr>
              <w:t>Нежилое помещение с кадастровым номером 62:29:0080010:301, по адресу: Рязанская область, г. Рязань, ул. Соборная, д. 15а, пом. Н11</w:t>
            </w:r>
          </w:p>
        </w:tc>
        <w:tc>
          <w:tcPr>
            <w:tcW w:w="2829" w:type="dxa"/>
            <w:shd w:val="clear" w:color="auto" w:fill="auto"/>
            <w:vAlign w:val="center"/>
          </w:tcPr>
          <w:p w:rsidR="00236A0E" w:rsidRPr="001833AE" w:rsidRDefault="009950EE" w:rsidP="0069136C">
            <w:pPr>
              <w:spacing w:line="276" w:lineRule="auto"/>
              <w:jc w:val="center"/>
              <w:rPr>
                <w:rFonts w:cstheme="minorHAnsi"/>
              </w:rPr>
            </w:pPr>
            <w:r>
              <w:rPr>
                <w:rFonts w:cstheme="minorHAnsi"/>
              </w:rPr>
              <w:t>4</w:t>
            </w:r>
            <w:r w:rsidR="007113AF">
              <w:rPr>
                <w:rFonts w:cstheme="minorHAnsi"/>
              </w:rPr>
              <w:t>1</w:t>
            </w:r>
            <w:r w:rsidR="00BC1901">
              <w:rPr>
                <w:rFonts w:cstheme="minorHAnsi"/>
              </w:rPr>
              <w:t>,</w:t>
            </w:r>
            <w:r w:rsidR="0069136C">
              <w:rPr>
                <w:rFonts w:cstheme="minorHAnsi"/>
              </w:rPr>
              <w:t>42</w:t>
            </w:r>
          </w:p>
        </w:tc>
      </w:tr>
      <w:tr w:rsidR="00434E39" w:rsidRPr="001833AE" w:rsidTr="00903000">
        <w:tc>
          <w:tcPr>
            <w:tcW w:w="6516" w:type="dxa"/>
            <w:shd w:val="clear" w:color="auto" w:fill="auto"/>
          </w:tcPr>
          <w:p w:rsidR="00434E39" w:rsidRPr="001833AE" w:rsidRDefault="00903000" w:rsidP="008C4FD4">
            <w:pPr>
              <w:rPr>
                <w:rFonts w:cstheme="minorHAnsi"/>
              </w:rPr>
            </w:pPr>
            <w:r w:rsidRPr="00903000">
              <w:rPr>
                <w:rFonts w:cstheme="minorHAnsi"/>
              </w:rPr>
              <w:t>Нежилое помещение с кадастровым номером 62:29:0080010:186, по адресу: Рязанская область, г. Рязань, ул. Соборная, д. 15а, пом. Н3</w:t>
            </w:r>
          </w:p>
        </w:tc>
        <w:tc>
          <w:tcPr>
            <w:tcW w:w="2829" w:type="dxa"/>
            <w:shd w:val="clear" w:color="auto" w:fill="auto"/>
            <w:vAlign w:val="center"/>
          </w:tcPr>
          <w:p w:rsidR="00434E39" w:rsidRPr="001833AE" w:rsidRDefault="00631368" w:rsidP="0069136C">
            <w:pPr>
              <w:spacing w:line="276" w:lineRule="auto"/>
              <w:jc w:val="center"/>
              <w:rPr>
                <w:rFonts w:cstheme="minorHAnsi"/>
                <w:lang w:val="en-US"/>
              </w:rPr>
            </w:pPr>
            <w:r>
              <w:rPr>
                <w:rFonts w:cstheme="minorHAnsi"/>
              </w:rPr>
              <w:t>20</w:t>
            </w:r>
            <w:r w:rsidR="00BC1901">
              <w:rPr>
                <w:rFonts w:cstheme="minorHAnsi"/>
              </w:rPr>
              <w:t>,</w:t>
            </w:r>
            <w:r w:rsidR="0069136C">
              <w:rPr>
                <w:rFonts w:cstheme="minorHAnsi"/>
              </w:rPr>
              <w:t>36</w:t>
            </w:r>
          </w:p>
        </w:tc>
      </w:tr>
      <w:tr w:rsidR="00236A0E" w:rsidRPr="001833AE" w:rsidTr="00903000">
        <w:tc>
          <w:tcPr>
            <w:tcW w:w="6516" w:type="dxa"/>
            <w:shd w:val="clear" w:color="auto" w:fill="auto"/>
          </w:tcPr>
          <w:p w:rsidR="00236A0E" w:rsidRPr="001833AE" w:rsidRDefault="00631368" w:rsidP="008C4FD4">
            <w:pPr>
              <w:rPr>
                <w:rFonts w:cstheme="minorHAnsi"/>
              </w:rPr>
            </w:pPr>
            <w:r>
              <w:rPr>
                <w:rFonts w:cstheme="minorHAnsi"/>
              </w:rPr>
              <w:lastRenderedPageBreak/>
              <w:t>Земельный участок</w:t>
            </w:r>
            <w:r w:rsidR="00903000" w:rsidRPr="00903000">
              <w:rPr>
                <w:rFonts w:cstheme="minorHAnsi"/>
              </w:rPr>
              <w:t xml:space="preserve"> с кадастровым номером </w:t>
            </w:r>
            <w:r w:rsidRPr="00631368">
              <w:rPr>
                <w:rFonts w:cstheme="minorHAnsi"/>
              </w:rPr>
              <w:t>62:29:0080010:32</w:t>
            </w:r>
            <w:r w:rsidR="00903000" w:rsidRPr="00903000">
              <w:rPr>
                <w:rFonts w:cstheme="minorHAnsi"/>
              </w:rPr>
              <w:t xml:space="preserve">, по адресу: </w:t>
            </w:r>
            <w:r w:rsidRPr="00631368">
              <w:rPr>
                <w:rFonts w:cstheme="minorHAnsi"/>
              </w:rPr>
              <w:t>обл. Рязанская, г. Рязань, ул. Соборная, 15а, (Советский район)</w:t>
            </w:r>
          </w:p>
        </w:tc>
        <w:tc>
          <w:tcPr>
            <w:tcW w:w="2829" w:type="dxa"/>
            <w:shd w:val="clear" w:color="auto" w:fill="auto"/>
            <w:vAlign w:val="center"/>
          </w:tcPr>
          <w:p w:rsidR="00236A0E" w:rsidRPr="001833AE" w:rsidRDefault="009950EE" w:rsidP="0069136C">
            <w:pPr>
              <w:spacing w:line="276" w:lineRule="auto"/>
              <w:jc w:val="center"/>
              <w:rPr>
                <w:rFonts w:cstheme="minorHAnsi"/>
                <w:lang w:val="en-US"/>
              </w:rPr>
            </w:pPr>
            <w:r>
              <w:rPr>
                <w:rFonts w:cstheme="minorHAnsi"/>
              </w:rPr>
              <w:t>7</w:t>
            </w:r>
            <w:r w:rsidR="00BC1901">
              <w:rPr>
                <w:rFonts w:cstheme="minorHAnsi"/>
              </w:rPr>
              <w:t>,</w:t>
            </w:r>
            <w:r w:rsidR="0069136C">
              <w:rPr>
                <w:rFonts w:cstheme="minorHAnsi"/>
              </w:rPr>
              <w:t>85</w:t>
            </w:r>
          </w:p>
        </w:tc>
      </w:tr>
      <w:tr w:rsidR="00903000" w:rsidRPr="001833AE" w:rsidTr="00903000">
        <w:tc>
          <w:tcPr>
            <w:tcW w:w="6516" w:type="dxa"/>
            <w:shd w:val="clear" w:color="auto" w:fill="auto"/>
          </w:tcPr>
          <w:p w:rsidR="00903000" w:rsidRPr="00903000" w:rsidRDefault="00A20C1C" w:rsidP="008C4FD4">
            <w:pPr>
              <w:rPr>
                <w:rFonts w:cstheme="minorHAnsi"/>
              </w:rPr>
            </w:pPr>
            <w:r w:rsidRPr="00903000">
              <w:rPr>
                <w:rFonts w:cstheme="minorHAnsi"/>
              </w:rPr>
              <w:t xml:space="preserve">Нежилое помещение с кадастровым номером </w:t>
            </w:r>
            <w:r w:rsidRPr="00A20C1C">
              <w:rPr>
                <w:rFonts w:cstheme="minorHAnsi"/>
              </w:rPr>
              <w:t>62:29:0080010:299</w:t>
            </w:r>
            <w:r w:rsidRPr="00903000">
              <w:rPr>
                <w:rFonts w:cstheme="minorHAnsi"/>
              </w:rPr>
              <w:t>, по адресу: Рязанская область, г. Рязань, ул. Соборная, д. 15а, пом. Н1</w:t>
            </w:r>
            <w:r>
              <w:rPr>
                <w:rFonts w:cstheme="minorHAnsi"/>
              </w:rPr>
              <w:t>0</w:t>
            </w:r>
          </w:p>
        </w:tc>
        <w:tc>
          <w:tcPr>
            <w:tcW w:w="2829" w:type="dxa"/>
            <w:shd w:val="clear" w:color="auto" w:fill="auto"/>
            <w:vAlign w:val="center"/>
          </w:tcPr>
          <w:p w:rsidR="00903000" w:rsidRDefault="00631368" w:rsidP="0069136C">
            <w:pPr>
              <w:spacing w:line="276" w:lineRule="auto"/>
              <w:jc w:val="center"/>
              <w:rPr>
                <w:rFonts w:cstheme="minorHAnsi"/>
              </w:rPr>
            </w:pPr>
            <w:r>
              <w:rPr>
                <w:rFonts w:cstheme="minorHAnsi"/>
              </w:rPr>
              <w:t>4</w:t>
            </w:r>
            <w:r w:rsidR="00903000">
              <w:rPr>
                <w:rFonts w:cstheme="minorHAnsi"/>
              </w:rPr>
              <w:t>,</w:t>
            </w:r>
            <w:r w:rsidR="0069136C">
              <w:rPr>
                <w:rFonts w:cstheme="minorHAnsi"/>
              </w:rPr>
              <w:t>79</w:t>
            </w:r>
          </w:p>
        </w:tc>
      </w:tr>
      <w:tr w:rsidR="009950EE" w:rsidRPr="001833AE" w:rsidTr="00903000">
        <w:tc>
          <w:tcPr>
            <w:tcW w:w="6516" w:type="dxa"/>
            <w:shd w:val="clear" w:color="auto" w:fill="auto"/>
          </w:tcPr>
          <w:p w:rsidR="009950EE" w:rsidRPr="00903000" w:rsidRDefault="009950EE" w:rsidP="008C4FD4">
            <w:pPr>
              <w:rPr>
                <w:rFonts w:cstheme="minorHAnsi"/>
              </w:rPr>
            </w:pPr>
            <w:r w:rsidRPr="00903000">
              <w:rPr>
                <w:rFonts w:cstheme="minorHAnsi"/>
              </w:rPr>
              <w:t xml:space="preserve">Нежилое помещение с кадастровым номером </w:t>
            </w:r>
            <w:r w:rsidRPr="009950EE">
              <w:rPr>
                <w:rFonts w:cstheme="minorHAnsi"/>
              </w:rPr>
              <w:t>62:29:0080010:188</w:t>
            </w:r>
            <w:r w:rsidRPr="00903000">
              <w:rPr>
                <w:rFonts w:cstheme="minorHAnsi"/>
              </w:rPr>
              <w:t xml:space="preserve">, по адресу: Рязанская область, г. Рязань, ул. Соборная, д. 15а, пом. </w:t>
            </w:r>
            <w:r w:rsidRPr="009950EE">
              <w:rPr>
                <w:rFonts w:cstheme="minorHAnsi"/>
              </w:rPr>
              <w:t>Н5</w:t>
            </w:r>
          </w:p>
        </w:tc>
        <w:tc>
          <w:tcPr>
            <w:tcW w:w="2829" w:type="dxa"/>
            <w:shd w:val="clear" w:color="auto" w:fill="auto"/>
            <w:vAlign w:val="center"/>
          </w:tcPr>
          <w:p w:rsidR="009950EE" w:rsidRDefault="00631368" w:rsidP="0069136C">
            <w:pPr>
              <w:spacing w:line="276" w:lineRule="auto"/>
              <w:jc w:val="center"/>
              <w:rPr>
                <w:rFonts w:cstheme="minorHAnsi"/>
              </w:rPr>
            </w:pPr>
            <w:r>
              <w:rPr>
                <w:rFonts w:cstheme="minorHAnsi"/>
              </w:rPr>
              <w:t>5</w:t>
            </w:r>
            <w:r w:rsidR="009950EE">
              <w:rPr>
                <w:rFonts w:cstheme="minorHAnsi"/>
              </w:rPr>
              <w:t>,</w:t>
            </w:r>
            <w:r w:rsidR="00E02646">
              <w:rPr>
                <w:rFonts w:cstheme="minorHAnsi"/>
              </w:rPr>
              <w:t>1</w:t>
            </w:r>
            <w:r w:rsidR="0069136C">
              <w:rPr>
                <w:rFonts w:cstheme="minorHAnsi"/>
              </w:rPr>
              <w:t>0</w:t>
            </w:r>
          </w:p>
        </w:tc>
      </w:tr>
    </w:tbl>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236A0E" w:rsidRPr="005D5BFE" w:rsidRDefault="00236A0E" w:rsidP="00236A0E">
      <w:pPr>
        <w:spacing w:line="276" w:lineRule="auto"/>
        <w:rPr>
          <w:rFonts w:cstheme="minorHAnsi"/>
        </w:rPr>
      </w:pPr>
      <w:r w:rsidRPr="005D5BFE">
        <w:rPr>
          <w:rFonts w:cstheme="minorHAnsi"/>
          <w:b/>
        </w:rPr>
        <w:t>Раздел 5</w:t>
      </w:r>
      <w:r w:rsidRPr="005D5BFE">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236A0E" w:rsidRPr="00C50091" w:rsidTr="008C4FD4">
        <w:tc>
          <w:tcPr>
            <w:tcW w:w="4365" w:type="dxa"/>
            <w:vAlign w:val="bottom"/>
          </w:tcPr>
          <w:p w:rsidR="00236A0E" w:rsidRPr="000B107A" w:rsidRDefault="00236A0E" w:rsidP="008C4FD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236A0E" w:rsidRPr="00FF0B6E" w:rsidRDefault="00236A0E" w:rsidP="008C4FD4">
            <w:pPr>
              <w:pStyle w:val="ConsPlusNormal"/>
              <w:ind w:left="283"/>
              <w:jc w:val="both"/>
              <w:rPr>
                <w:rFonts w:asciiTheme="minorHAnsi" w:hAnsiTheme="minorHAnsi" w:cstheme="minorHAnsi"/>
                <w:lang w:val="en-US"/>
              </w:rPr>
            </w:pPr>
            <w:r w:rsidRPr="00FF0B6E">
              <w:rPr>
                <w:rFonts w:asciiTheme="minorHAnsi" w:hAnsiTheme="minorHAnsi" w:cstheme="minorHAnsi"/>
              </w:rPr>
              <w:t>Доходность за период, %</w:t>
            </w:r>
            <w:r w:rsidRPr="00FF0B6E">
              <w:rPr>
                <w:rFonts w:asciiTheme="minorHAnsi" w:hAnsiTheme="minorHAnsi" w:cstheme="minorHAnsi"/>
                <w:lang w:val="en-US"/>
              </w:rPr>
              <w:t xml:space="preserve"> *</w:t>
            </w:r>
          </w:p>
        </w:tc>
      </w:tr>
      <w:tr w:rsidR="00236A0E" w:rsidRPr="00C50091" w:rsidTr="005D5BFE">
        <w:tblPrEx>
          <w:tblCellMar>
            <w:left w:w="108" w:type="dxa"/>
            <w:right w:w="108" w:type="dxa"/>
          </w:tblCellMar>
        </w:tblPrEx>
        <w:trPr>
          <w:trHeight w:val="1074"/>
        </w:trPr>
        <w:tc>
          <w:tcPr>
            <w:tcW w:w="4365" w:type="dxa"/>
            <w:vMerge w:val="restart"/>
            <w:vAlign w:val="center"/>
          </w:tcPr>
          <w:p w:rsidR="00236A0E" w:rsidRPr="000B107A" w:rsidRDefault="005D5BFE" w:rsidP="008C4FD4">
            <w:pPr>
              <w:pStyle w:val="ConsPlusNormal"/>
              <w:jc w:val="center"/>
              <w:rPr>
                <w:rFonts w:asciiTheme="minorHAnsi" w:hAnsiTheme="minorHAnsi" w:cstheme="minorHAnsi"/>
                <w:lang w:val="en-US"/>
              </w:rPr>
            </w:pPr>
            <w:r>
              <w:rPr>
                <w:noProof/>
              </w:rPr>
              <w:drawing>
                <wp:inline distT="0" distB="0" distL="0" distR="0" wp14:anchorId="27E600CC" wp14:editId="198B1CB7">
                  <wp:extent cx="2634615" cy="2818765"/>
                  <wp:effectExtent l="0" t="0" r="1333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Период</w:t>
            </w:r>
          </w:p>
        </w:tc>
        <w:tc>
          <w:tcPr>
            <w:tcW w:w="1621"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Доходность инвестиций</w:t>
            </w:r>
          </w:p>
        </w:tc>
        <w:tc>
          <w:tcPr>
            <w:tcW w:w="1705"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Отклонение доходности от</w:t>
            </w:r>
          </w:p>
          <w:p w:rsidR="00553552" w:rsidRDefault="00236A0E" w:rsidP="00553552">
            <w:pPr>
              <w:pStyle w:val="ConsPlusNormal"/>
              <w:ind w:left="283"/>
              <w:rPr>
                <w:rFonts w:asciiTheme="minorHAnsi" w:hAnsiTheme="minorHAnsi" w:cstheme="minorHAnsi"/>
              </w:rPr>
            </w:pPr>
            <w:r w:rsidRPr="00FF0B6E">
              <w:rPr>
                <w:rFonts w:asciiTheme="minorHAnsi" w:hAnsiTheme="minorHAnsi" w:cstheme="minorHAnsi"/>
              </w:rPr>
              <w:t>инфляции</w:t>
            </w:r>
            <w:r w:rsidR="00553552">
              <w:rPr>
                <w:rFonts w:asciiTheme="minorHAnsi" w:hAnsiTheme="minorHAnsi" w:cstheme="minorHAnsi"/>
              </w:rPr>
              <w:t>*</w:t>
            </w:r>
          </w:p>
          <w:p w:rsidR="00236A0E" w:rsidRPr="00FF0B6E" w:rsidRDefault="00553552" w:rsidP="00A87791">
            <w:pPr>
              <w:pStyle w:val="ConsPlusNormal"/>
              <w:rPr>
                <w:rFonts w:asciiTheme="minorHAnsi" w:hAnsiTheme="minorHAnsi" w:cstheme="minorHAnsi"/>
              </w:rPr>
            </w:pPr>
            <w:r>
              <w:rPr>
                <w:rFonts w:cstheme="minorHAnsi"/>
                <w:sz w:val="12"/>
                <w:szCs w:val="12"/>
              </w:rPr>
              <w:t xml:space="preserve">*(использованы данные </w:t>
            </w:r>
            <w:r w:rsidR="00503E83" w:rsidRPr="00EB78B5">
              <w:rPr>
                <w:rFonts w:asciiTheme="minorHAnsi" w:hAnsiTheme="minorHAnsi" w:cstheme="minorHAnsi"/>
                <w:sz w:val="12"/>
                <w:szCs w:val="12"/>
              </w:rPr>
              <w:t xml:space="preserve">за </w:t>
            </w:r>
            <w:r w:rsidR="00A87791">
              <w:rPr>
                <w:rFonts w:cstheme="minorHAnsi"/>
                <w:sz w:val="12"/>
                <w:szCs w:val="12"/>
              </w:rPr>
              <w:t>ок</w:t>
            </w:r>
            <w:r w:rsidR="009822F6">
              <w:rPr>
                <w:rFonts w:cstheme="minorHAnsi"/>
                <w:sz w:val="12"/>
                <w:szCs w:val="12"/>
              </w:rPr>
              <w:t>тябрь</w:t>
            </w:r>
            <w:r w:rsidR="009822F6" w:rsidRPr="00EB78B5">
              <w:rPr>
                <w:rFonts w:asciiTheme="minorHAnsi" w:hAnsiTheme="minorHAnsi" w:cstheme="minorHAnsi"/>
                <w:sz w:val="12"/>
                <w:szCs w:val="12"/>
              </w:rPr>
              <w:t xml:space="preserve"> </w:t>
            </w:r>
            <w:r w:rsidR="00503E83" w:rsidRPr="00EB78B5">
              <w:rPr>
                <w:rFonts w:asciiTheme="minorHAnsi" w:hAnsiTheme="minorHAnsi" w:cstheme="minorHAnsi"/>
                <w:sz w:val="12"/>
                <w:szCs w:val="12"/>
              </w:rPr>
              <w:t>202</w:t>
            </w:r>
            <w:r w:rsidR="00503E83">
              <w:rPr>
                <w:rFonts w:asciiTheme="minorHAnsi" w:hAnsiTheme="minorHAnsi" w:cstheme="minorHAnsi"/>
                <w:sz w:val="12"/>
                <w:szCs w:val="12"/>
              </w:rPr>
              <w:t>4</w:t>
            </w:r>
            <w:r>
              <w:rPr>
                <w:rFonts w:cstheme="minorHAnsi"/>
                <w:sz w:val="12"/>
                <w:szCs w:val="12"/>
              </w:rPr>
              <w:t>)</w:t>
            </w:r>
          </w:p>
        </w:tc>
      </w:tr>
      <w:tr w:rsidR="00AF44A5" w:rsidRPr="00C50091" w:rsidTr="00553F85">
        <w:tc>
          <w:tcPr>
            <w:tcW w:w="4365" w:type="dxa"/>
            <w:vMerge/>
          </w:tcPr>
          <w:p w:rsidR="00AF44A5" w:rsidRPr="003B455E" w:rsidRDefault="00AF44A5" w:rsidP="00AF44A5">
            <w:pPr>
              <w:rPr>
                <w:rFonts w:cstheme="minorHAnsi"/>
              </w:rPr>
            </w:pPr>
            <w:bookmarkStart w:id="0" w:name="_GoBack" w:colFirst="3" w:colLast="3"/>
          </w:p>
        </w:tc>
        <w:tc>
          <w:tcPr>
            <w:tcW w:w="1380" w:type="dxa"/>
            <w:vAlign w:val="center"/>
          </w:tcPr>
          <w:p w:rsidR="00AF44A5" w:rsidRPr="00FF0B6E" w:rsidRDefault="00AF44A5" w:rsidP="00AF44A5">
            <w:pPr>
              <w:pStyle w:val="ConsPlusNormal"/>
              <w:ind w:left="283"/>
              <w:jc w:val="center"/>
              <w:rPr>
                <w:rFonts w:asciiTheme="minorHAnsi" w:hAnsiTheme="minorHAnsi" w:cstheme="minorHAnsi"/>
              </w:rPr>
            </w:pPr>
            <w:r w:rsidRPr="00FF0B6E">
              <w:rPr>
                <w:rFonts w:asciiTheme="minorHAnsi" w:hAnsiTheme="minorHAnsi" w:cstheme="minorHAnsi"/>
              </w:rPr>
              <w:t>1 месяц</w:t>
            </w:r>
          </w:p>
        </w:tc>
        <w:tc>
          <w:tcPr>
            <w:tcW w:w="1621" w:type="dxa"/>
            <w:vAlign w:val="bottom"/>
          </w:tcPr>
          <w:p w:rsidR="00AF44A5" w:rsidRDefault="00AF44A5" w:rsidP="00AF44A5">
            <w:pPr>
              <w:jc w:val="center"/>
              <w:rPr>
                <w:rFonts w:ascii="Arial Narrow" w:hAnsi="Arial Narrow" w:cs="Calibri"/>
                <w:color w:val="000000"/>
                <w:sz w:val="20"/>
                <w:szCs w:val="20"/>
              </w:rPr>
            </w:pPr>
            <w:r>
              <w:rPr>
                <w:rFonts w:ascii="Arial Narrow" w:hAnsi="Arial Narrow" w:cs="Calibri"/>
                <w:color w:val="000000"/>
                <w:sz w:val="20"/>
                <w:szCs w:val="20"/>
              </w:rPr>
              <w:t>1,08%</w:t>
            </w:r>
          </w:p>
        </w:tc>
        <w:tc>
          <w:tcPr>
            <w:tcW w:w="1705" w:type="dxa"/>
            <w:vAlign w:val="bottom"/>
          </w:tcPr>
          <w:p w:rsidR="00AF44A5" w:rsidRDefault="00AF44A5" w:rsidP="00AF44A5">
            <w:pPr>
              <w:jc w:val="right"/>
              <w:rPr>
                <w:rFonts w:ascii="Arial Narrow" w:hAnsi="Arial Narrow" w:cs="Calibri"/>
                <w:color w:val="000000"/>
                <w:sz w:val="20"/>
                <w:szCs w:val="20"/>
              </w:rPr>
            </w:pPr>
            <w:r>
              <w:rPr>
                <w:rFonts w:ascii="Arial Narrow" w:hAnsi="Arial Narrow" w:cs="Calibri"/>
                <w:color w:val="000000"/>
                <w:sz w:val="20"/>
                <w:szCs w:val="20"/>
              </w:rPr>
              <w:t>0,33%</w:t>
            </w:r>
          </w:p>
        </w:tc>
      </w:tr>
      <w:tr w:rsidR="00AF44A5" w:rsidRPr="00C50091" w:rsidTr="00553F85">
        <w:tc>
          <w:tcPr>
            <w:tcW w:w="4365" w:type="dxa"/>
            <w:vMerge/>
          </w:tcPr>
          <w:p w:rsidR="00AF44A5" w:rsidRPr="003B455E" w:rsidRDefault="00AF44A5" w:rsidP="00AF44A5">
            <w:pPr>
              <w:rPr>
                <w:rFonts w:cstheme="minorHAnsi"/>
              </w:rPr>
            </w:pPr>
          </w:p>
        </w:tc>
        <w:tc>
          <w:tcPr>
            <w:tcW w:w="1380" w:type="dxa"/>
            <w:vAlign w:val="center"/>
          </w:tcPr>
          <w:p w:rsidR="00AF44A5" w:rsidRPr="00FF0B6E" w:rsidRDefault="00AF44A5" w:rsidP="00AF44A5">
            <w:pPr>
              <w:pStyle w:val="ConsPlusNormal"/>
              <w:ind w:left="283"/>
              <w:jc w:val="center"/>
              <w:rPr>
                <w:rFonts w:asciiTheme="minorHAnsi" w:hAnsiTheme="minorHAnsi" w:cstheme="minorHAnsi"/>
              </w:rPr>
            </w:pPr>
            <w:r w:rsidRPr="00FF0B6E">
              <w:rPr>
                <w:rFonts w:asciiTheme="minorHAnsi" w:hAnsiTheme="minorHAnsi" w:cstheme="minorHAnsi"/>
              </w:rPr>
              <w:t>3 месяца</w:t>
            </w:r>
          </w:p>
        </w:tc>
        <w:tc>
          <w:tcPr>
            <w:tcW w:w="1621" w:type="dxa"/>
            <w:vAlign w:val="bottom"/>
          </w:tcPr>
          <w:p w:rsidR="00AF44A5" w:rsidRDefault="00AF44A5" w:rsidP="00AF44A5">
            <w:pPr>
              <w:jc w:val="center"/>
              <w:rPr>
                <w:rFonts w:ascii="Arial Narrow" w:hAnsi="Arial Narrow" w:cs="Calibri"/>
                <w:color w:val="000000"/>
                <w:sz w:val="20"/>
                <w:szCs w:val="20"/>
              </w:rPr>
            </w:pPr>
            <w:r>
              <w:rPr>
                <w:rFonts w:ascii="Arial Narrow" w:hAnsi="Arial Narrow" w:cs="Calibri"/>
                <w:color w:val="000000"/>
                <w:sz w:val="20"/>
                <w:szCs w:val="20"/>
              </w:rPr>
              <w:t>11,70%</w:t>
            </w:r>
          </w:p>
        </w:tc>
        <w:tc>
          <w:tcPr>
            <w:tcW w:w="1705" w:type="dxa"/>
            <w:vAlign w:val="bottom"/>
          </w:tcPr>
          <w:p w:rsidR="00AF44A5" w:rsidRDefault="00AF44A5" w:rsidP="00AF44A5">
            <w:pPr>
              <w:jc w:val="right"/>
              <w:rPr>
                <w:rFonts w:ascii="Arial Narrow" w:hAnsi="Arial Narrow" w:cs="Calibri"/>
                <w:color w:val="000000"/>
                <w:sz w:val="20"/>
                <w:szCs w:val="20"/>
              </w:rPr>
            </w:pPr>
            <w:r>
              <w:rPr>
                <w:rFonts w:ascii="Arial Narrow" w:hAnsi="Arial Narrow" w:cs="Calibri"/>
                <w:color w:val="000000"/>
                <w:sz w:val="20"/>
                <w:szCs w:val="20"/>
              </w:rPr>
              <w:t>10,26%</w:t>
            </w:r>
          </w:p>
        </w:tc>
      </w:tr>
      <w:tr w:rsidR="00AF44A5" w:rsidRPr="00C50091" w:rsidTr="008C4FD4">
        <w:tc>
          <w:tcPr>
            <w:tcW w:w="4365" w:type="dxa"/>
            <w:vMerge/>
          </w:tcPr>
          <w:p w:rsidR="00AF44A5" w:rsidRPr="003B455E" w:rsidRDefault="00AF44A5" w:rsidP="00AF44A5">
            <w:pPr>
              <w:rPr>
                <w:rFonts w:cstheme="minorHAnsi"/>
              </w:rPr>
            </w:pPr>
          </w:p>
        </w:tc>
        <w:tc>
          <w:tcPr>
            <w:tcW w:w="1380" w:type="dxa"/>
            <w:vAlign w:val="bottom"/>
          </w:tcPr>
          <w:p w:rsidR="00AF44A5" w:rsidRPr="00FF0B6E" w:rsidRDefault="00AF44A5" w:rsidP="00AF44A5">
            <w:pPr>
              <w:pStyle w:val="ConsPlusNormal"/>
              <w:ind w:left="283"/>
              <w:rPr>
                <w:rFonts w:asciiTheme="minorHAnsi" w:hAnsiTheme="minorHAnsi" w:cstheme="minorHAnsi"/>
              </w:rPr>
            </w:pPr>
            <w:r w:rsidRPr="00FF0B6E">
              <w:rPr>
                <w:rFonts w:asciiTheme="minorHAnsi" w:hAnsiTheme="minorHAnsi" w:cstheme="minorHAnsi"/>
              </w:rPr>
              <w:t>6 месяцев</w:t>
            </w:r>
          </w:p>
        </w:tc>
        <w:tc>
          <w:tcPr>
            <w:tcW w:w="1621" w:type="dxa"/>
            <w:vAlign w:val="bottom"/>
          </w:tcPr>
          <w:p w:rsidR="00AF44A5" w:rsidRDefault="00AF44A5" w:rsidP="00AF44A5">
            <w:pPr>
              <w:jc w:val="center"/>
              <w:rPr>
                <w:rFonts w:ascii="Arial Narrow" w:hAnsi="Arial Narrow" w:cs="Calibri"/>
                <w:color w:val="000000"/>
                <w:sz w:val="20"/>
                <w:szCs w:val="20"/>
              </w:rPr>
            </w:pPr>
            <w:r>
              <w:rPr>
                <w:rFonts w:ascii="Arial Narrow" w:hAnsi="Arial Narrow" w:cs="Calibri"/>
                <w:color w:val="000000"/>
                <w:sz w:val="20"/>
                <w:szCs w:val="20"/>
              </w:rPr>
              <w:t>13,83%</w:t>
            </w:r>
          </w:p>
        </w:tc>
        <w:tc>
          <w:tcPr>
            <w:tcW w:w="1705" w:type="dxa"/>
            <w:vAlign w:val="bottom"/>
          </w:tcPr>
          <w:p w:rsidR="00AF44A5" w:rsidRDefault="00AF44A5" w:rsidP="00AF44A5">
            <w:pPr>
              <w:jc w:val="right"/>
              <w:rPr>
                <w:rFonts w:ascii="Arial Narrow" w:hAnsi="Arial Narrow" w:cs="Calibri"/>
                <w:color w:val="000000"/>
                <w:sz w:val="20"/>
                <w:szCs w:val="20"/>
              </w:rPr>
            </w:pPr>
            <w:r>
              <w:rPr>
                <w:rFonts w:ascii="Arial Narrow" w:hAnsi="Arial Narrow" w:cs="Calibri"/>
                <w:color w:val="000000"/>
                <w:sz w:val="20"/>
                <w:szCs w:val="20"/>
              </w:rPr>
              <w:t>9,82%</w:t>
            </w:r>
          </w:p>
        </w:tc>
      </w:tr>
      <w:tr w:rsidR="00AF44A5" w:rsidRPr="00C50091" w:rsidTr="00CD1ABD">
        <w:tc>
          <w:tcPr>
            <w:tcW w:w="4365" w:type="dxa"/>
            <w:vMerge/>
          </w:tcPr>
          <w:p w:rsidR="00AF44A5" w:rsidRPr="003B455E" w:rsidRDefault="00AF44A5" w:rsidP="00AF44A5">
            <w:pPr>
              <w:rPr>
                <w:rFonts w:cstheme="minorHAnsi"/>
              </w:rPr>
            </w:pPr>
          </w:p>
        </w:tc>
        <w:tc>
          <w:tcPr>
            <w:tcW w:w="1380" w:type="dxa"/>
            <w:vAlign w:val="bottom"/>
          </w:tcPr>
          <w:p w:rsidR="00AF44A5" w:rsidRPr="00FF0B6E" w:rsidRDefault="00AF44A5" w:rsidP="00AF44A5">
            <w:pPr>
              <w:pStyle w:val="ConsPlusNormal"/>
              <w:ind w:left="283"/>
              <w:rPr>
                <w:rFonts w:asciiTheme="minorHAnsi" w:hAnsiTheme="minorHAnsi" w:cstheme="minorHAnsi"/>
              </w:rPr>
            </w:pPr>
            <w:r w:rsidRPr="00FF0B6E">
              <w:rPr>
                <w:rFonts w:asciiTheme="minorHAnsi" w:hAnsiTheme="minorHAnsi" w:cstheme="minorHAnsi"/>
              </w:rPr>
              <w:t>1 год</w:t>
            </w:r>
          </w:p>
        </w:tc>
        <w:tc>
          <w:tcPr>
            <w:tcW w:w="1621" w:type="dxa"/>
            <w:vAlign w:val="bottom"/>
          </w:tcPr>
          <w:p w:rsidR="00AF44A5" w:rsidRDefault="00AF44A5" w:rsidP="00AF44A5">
            <w:pPr>
              <w:jc w:val="center"/>
              <w:rPr>
                <w:rFonts w:ascii="Arial Narrow" w:hAnsi="Arial Narrow" w:cs="Calibri"/>
                <w:color w:val="000000"/>
                <w:sz w:val="20"/>
                <w:szCs w:val="20"/>
              </w:rPr>
            </w:pPr>
            <w:r>
              <w:rPr>
                <w:rFonts w:ascii="Arial Narrow" w:hAnsi="Arial Narrow" w:cs="Calibri"/>
                <w:color w:val="000000"/>
                <w:sz w:val="20"/>
                <w:szCs w:val="20"/>
              </w:rPr>
              <w:t>13,66%</w:t>
            </w:r>
          </w:p>
        </w:tc>
        <w:tc>
          <w:tcPr>
            <w:tcW w:w="1705" w:type="dxa"/>
            <w:vAlign w:val="bottom"/>
          </w:tcPr>
          <w:p w:rsidR="00AF44A5" w:rsidRDefault="00AF44A5" w:rsidP="00AF44A5">
            <w:pPr>
              <w:jc w:val="right"/>
              <w:rPr>
                <w:rFonts w:ascii="Arial Narrow" w:hAnsi="Arial Narrow" w:cs="Calibri"/>
                <w:color w:val="000000"/>
                <w:sz w:val="20"/>
                <w:szCs w:val="20"/>
              </w:rPr>
            </w:pPr>
            <w:r>
              <w:rPr>
                <w:rFonts w:ascii="Arial Narrow" w:hAnsi="Arial Narrow" w:cs="Calibri"/>
                <w:color w:val="000000"/>
                <w:sz w:val="20"/>
                <w:szCs w:val="20"/>
              </w:rPr>
              <w:t>5,13%</w:t>
            </w:r>
          </w:p>
        </w:tc>
      </w:tr>
      <w:bookmarkEnd w:id="0"/>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FF0B6E" w:rsidRDefault="00236A0E" w:rsidP="008C4FD4">
            <w:pPr>
              <w:pStyle w:val="ConsPlusNormal"/>
              <w:ind w:left="283"/>
              <w:rPr>
                <w:rFonts w:asciiTheme="minorHAnsi" w:hAnsiTheme="minorHAnsi" w:cstheme="minorHAnsi"/>
              </w:rPr>
            </w:pPr>
            <w:r w:rsidRPr="00FF0B6E">
              <w:rPr>
                <w:rFonts w:asciiTheme="minorHAnsi" w:hAnsiTheme="minorHAnsi" w:cstheme="minorHAnsi"/>
              </w:rPr>
              <w:t>3 года</w:t>
            </w:r>
          </w:p>
        </w:tc>
        <w:tc>
          <w:tcPr>
            <w:tcW w:w="1621" w:type="dxa"/>
          </w:tcPr>
          <w:p w:rsidR="00236A0E" w:rsidRPr="00FF0B6E" w:rsidRDefault="00236A0E" w:rsidP="008C4FD4">
            <w:pPr>
              <w:pStyle w:val="ConsPlusNormal"/>
              <w:rPr>
                <w:rFonts w:asciiTheme="minorHAnsi" w:hAnsiTheme="minorHAnsi" w:cstheme="minorHAnsi"/>
              </w:rPr>
            </w:pPr>
            <w:r w:rsidRPr="00FF0B6E">
              <w:rPr>
                <w:rFonts w:asciiTheme="minorHAnsi" w:hAnsiTheme="minorHAnsi" w:cstheme="minorHAnsi"/>
              </w:rPr>
              <w:t>-</w:t>
            </w:r>
          </w:p>
        </w:tc>
        <w:tc>
          <w:tcPr>
            <w:tcW w:w="1705" w:type="dxa"/>
          </w:tcPr>
          <w:p w:rsidR="00236A0E" w:rsidRPr="00FF0B6E" w:rsidRDefault="00236A0E" w:rsidP="008C4FD4">
            <w:pPr>
              <w:pStyle w:val="ConsPlusNormal"/>
              <w:rPr>
                <w:rFonts w:asciiTheme="minorHAnsi" w:hAnsiTheme="minorHAnsi" w:cstheme="minorHAnsi"/>
                <w:lang w:val="en-US"/>
              </w:rPr>
            </w:pPr>
            <w:r w:rsidRPr="00FF0B6E">
              <w:rPr>
                <w:rFonts w:asciiTheme="minorHAnsi" w:hAnsiTheme="minorHAnsi" w:cstheme="minorHAnsi"/>
                <w:lang w:val="en-US"/>
              </w:rPr>
              <w:t>-</w:t>
            </w:r>
          </w:p>
        </w:tc>
      </w:tr>
      <w:tr w:rsidR="00236A0E" w:rsidRPr="00C50091" w:rsidTr="008C4FD4">
        <w:tc>
          <w:tcPr>
            <w:tcW w:w="4365" w:type="dxa"/>
            <w:vMerge/>
          </w:tcPr>
          <w:p w:rsidR="00236A0E" w:rsidRPr="003B455E" w:rsidRDefault="00236A0E" w:rsidP="008C4FD4">
            <w:pPr>
              <w:pStyle w:val="ConsPlusNormal"/>
              <w:rPr>
                <w:rFonts w:asciiTheme="minorHAnsi" w:hAnsiTheme="minorHAnsi" w:cstheme="minorHAnsi"/>
              </w:rPr>
            </w:pPr>
          </w:p>
        </w:tc>
        <w:tc>
          <w:tcPr>
            <w:tcW w:w="1380" w:type="dxa"/>
            <w:vAlign w:val="bottom"/>
          </w:tcPr>
          <w:p w:rsidR="00236A0E" w:rsidRPr="00FF0B6E" w:rsidRDefault="00236A0E" w:rsidP="008C4FD4">
            <w:pPr>
              <w:pStyle w:val="ConsPlusNormal"/>
              <w:ind w:left="283"/>
              <w:rPr>
                <w:rFonts w:asciiTheme="minorHAnsi" w:hAnsiTheme="minorHAnsi" w:cstheme="minorHAnsi"/>
              </w:rPr>
            </w:pPr>
            <w:r w:rsidRPr="00FF0B6E">
              <w:rPr>
                <w:rFonts w:asciiTheme="minorHAnsi" w:hAnsiTheme="minorHAnsi" w:cstheme="minorHAnsi"/>
              </w:rPr>
              <w:t>5 лет</w:t>
            </w:r>
          </w:p>
        </w:tc>
        <w:tc>
          <w:tcPr>
            <w:tcW w:w="1621" w:type="dxa"/>
          </w:tcPr>
          <w:p w:rsidR="00236A0E" w:rsidRPr="00FF0B6E" w:rsidRDefault="00236A0E" w:rsidP="008C4FD4">
            <w:pPr>
              <w:pStyle w:val="ConsPlusNormal"/>
              <w:rPr>
                <w:rFonts w:asciiTheme="minorHAnsi" w:hAnsiTheme="minorHAnsi" w:cstheme="minorHAnsi"/>
              </w:rPr>
            </w:pPr>
            <w:r w:rsidRPr="00FF0B6E">
              <w:rPr>
                <w:rFonts w:asciiTheme="minorHAnsi" w:hAnsiTheme="minorHAnsi" w:cstheme="minorHAnsi"/>
              </w:rPr>
              <w:t>-</w:t>
            </w:r>
          </w:p>
        </w:tc>
        <w:tc>
          <w:tcPr>
            <w:tcW w:w="1705" w:type="dxa"/>
          </w:tcPr>
          <w:p w:rsidR="00236A0E" w:rsidRPr="004360C0" w:rsidRDefault="00236A0E" w:rsidP="008C4FD4">
            <w:pPr>
              <w:pStyle w:val="ConsPlusNormal"/>
              <w:rPr>
                <w:rFonts w:asciiTheme="minorHAnsi" w:hAnsiTheme="minorHAnsi" w:cstheme="minorHAnsi"/>
              </w:rPr>
            </w:pPr>
            <w:r w:rsidRPr="004360C0">
              <w:rPr>
                <w:rFonts w:asciiTheme="minorHAnsi" w:hAnsiTheme="minorHAnsi" w:cstheme="minorHAnsi"/>
              </w:rPr>
              <w:t>-</w:t>
            </w:r>
          </w:p>
        </w:tc>
      </w:tr>
    </w:tbl>
    <w:p w:rsidR="00236A0E" w:rsidRPr="00C50091" w:rsidRDefault="00236A0E" w:rsidP="00236A0E">
      <w:pPr>
        <w:spacing w:line="276" w:lineRule="auto"/>
        <w:rPr>
          <w:rFonts w:cstheme="minorHAnsi"/>
        </w:rPr>
      </w:pPr>
      <w:r w:rsidRPr="001A3404">
        <w:rPr>
          <w:rFonts w:cstheme="minorHAnsi"/>
        </w:rPr>
        <w:lastRenderedPageBreak/>
        <w:t>*Недостаточно данных для расчета доходности и построения диаграммы за 2019</w:t>
      </w:r>
      <w:r>
        <w:rPr>
          <w:rFonts w:cstheme="minorHAnsi"/>
        </w:rPr>
        <w:t>, 2020, 2021</w:t>
      </w:r>
      <w:r w:rsidRPr="001A3404">
        <w:rPr>
          <w:rFonts w:cstheme="minorHAnsi"/>
        </w:rPr>
        <w:t xml:space="preserve"> календарные годы, так как ПИФ сформирован </w:t>
      </w:r>
      <w:r>
        <w:rPr>
          <w:rFonts w:cstheme="minorHAnsi"/>
        </w:rPr>
        <w:t>1</w:t>
      </w:r>
      <w:r w:rsidR="00434E39">
        <w:rPr>
          <w:rFonts w:cstheme="minorHAnsi"/>
        </w:rPr>
        <w:t>2</w:t>
      </w:r>
      <w:r w:rsidRPr="00B33E6D">
        <w:rPr>
          <w:rFonts w:cstheme="minorHAnsi"/>
        </w:rPr>
        <w:t>.</w:t>
      </w:r>
      <w:r>
        <w:rPr>
          <w:rFonts w:cstheme="minorHAnsi"/>
        </w:rPr>
        <w:t>09</w:t>
      </w:r>
      <w:r w:rsidRPr="00B33E6D">
        <w:rPr>
          <w:rFonts w:cstheme="minorHAnsi"/>
        </w:rPr>
        <w:t>.20</w:t>
      </w:r>
      <w:r>
        <w:rPr>
          <w:rFonts w:cstheme="minorHAnsi"/>
        </w:rPr>
        <w:t>2</w:t>
      </w:r>
      <w:r w:rsidR="00434E39">
        <w:rPr>
          <w:rFonts w:cstheme="minorHAnsi"/>
        </w:rPr>
        <w:t>2</w:t>
      </w:r>
      <w:r>
        <w:rPr>
          <w:rFonts w:cstheme="minorHAnsi"/>
        </w:rPr>
        <w:t xml:space="preserve"> </w:t>
      </w:r>
      <w:r w:rsidRPr="001A3404">
        <w:rPr>
          <w:rFonts w:cstheme="minorHAnsi"/>
        </w:rPr>
        <w:t>г.</w:t>
      </w:r>
    </w:p>
    <w:p w:rsidR="00236A0E" w:rsidRPr="00C50091" w:rsidRDefault="00236A0E" w:rsidP="0069136C">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69136C" w:rsidRPr="0069136C">
        <w:rPr>
          <w:rFonts w:cstheme="minorHAnsi"/>
        </w:rPr>
        <w:t>264 295,60</w:t>
      </w:r>
      <w:r w:rsidR="0069136C">
        <w:rPr>
          <w:rFonts w:cstheme="minorHAnsi"/>
        </w:rPr>
        <w:t xml:space="preserve"> </w:t>
      </w:r>
      <w:r w:rsidRPr="00C50091">
        <w:rPr>
          <w:rFonts w:cstheme="minorHAnsi"/>
        </w:rPr>
        <w:t>рублей.</w:t>
      </w:r>
    </w:p>
    <w:p w:rsidR="00236A0E" w:rsidRPr="00C50091" w:rsidRDefault="00236A0E" w:rsidP="0069136C">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69136C" w:rsidRPr="0069136C">
        <w:rPr>
          <w:rFonts w:cstheme="minorHAnsi"/>
        </w:rPr>
        <w:t>628</w:t>
      </w:r>
      <w:r w:rsidR="0069136C">
        <w:rPr>
          <w:rFonts w:cstheme="minorHAnsi"/>
        </w:rPr>
        <w:t> </w:t>
      </w:r>
      <w:r w:rsidR="0069136C" w:rsidRPr="0069136C">
        <w:rPr>
          <w:rFonts w:cstheme="minorHAnsi"/>
        </w:rPr>
        <w:t>230</w:t>
      </w:r>
      <w:r w:rsidR="0069136C">
        <w:rPr>
          <w:rFonts w:cstheme="minorHAnsi"/>
        </w:rPr>
        <w:t xml:space="preserve"> </w:t>
      </w:r>
      <w:r w:rsidR="0069136C" w:rsidRPr="0069136C">
        <w:rPr>
          <w:rFonts w:cstheme="minorHAnsi"/>
        </w:rPr>
        <w:t>652,78</w:t>
      </w:r>
      <w:r w:rsidR="00917E50" w:rsidRPr="00917E50">
        <w:rPr>
          <w:rFonts w:cstheme="minorHAnsi"/>
        </w:rPr>
        <w:t xml:space="preserve"> </w:t>
      </w:r>
      <w:r w:rsidRPr="00C50091">
        <w:rPr>
          <w:rFonts w:cstheme="minorHAnsi"/>
        </w:rPr>
        <w:t>рублей.</w:t>
      </w:r>
    </w:p>
    <w:p w:rsidR="00434E39" w:rsidRPr="00434E39" w:rsidRDefault="00434E39" w:rsidP="00434E39">
      <w:pPr>
        <w:pStyle w:val="a3"/>
        <w:numPr>
          <w:ilvl w:val="0"/>
          <w:numId w:val="3"/>
        </w:numPr>
        <w:spacing w:line="276" w:lineRule="auto"/>
        <w:rPr>
          <w:rFonts w:cstheme="minorHAnsi"/>
        </w:rPr>
      </w:pPr>
      <w:r w:rsidRPr="00434E39">
        <w:rPr>
          <w:rFonts w:cstheme="minorHAnsi"/>
        </w:rPr>
        <w:t>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434E39" w:rsidRPr="00434E39" w:rsidRDefault="00434E39" w:rsidP="00434E39">
      <w:pPr>
        <w:pStyle w:val="a3"/>
        <w:spacing w:line="276" w:lineRule="auto"/>
        <w:rPr>
          <w:rFonts w:cstheme="minorHAnsi"/>
        </w:rPr>
      </w:pPr>
      <w:r w:rsidRPr="00434E39">
        <w:rPr>
          <w:rFonts w:cstheme="minorHAnsi"/>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434E39" w:rsidRPr="00434E39" w:rsidRDefault="00434E39" w:rsidP="00434E39">
      <w:pPr>
        <w:pStyle w:val="a3"/>
        <w:spacing w:line="276" w:lineRule="auto"/>
        <w:rPr>
          <w:rFonts w:cstheme="minorHAnsi"/>
        </w:rPr>
      </w:pPr>
      <w:r w:rsidRPr="00434E39">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434E39" w:rsidRPr="00434E39" w:rsidRDefault="00434E39" w:rsidP="00434E39">
      <w:pPr>
        <w:pStyle w:val="a3"/>
        <w:spacing w:line="276" w:lineRule="auto"/>
        <w:rPr>
          <w:rFonts w:cstheme="minorHAnsi"/>
        </w:rPr>
      </w:pPr>
      <w:r w:rsidRPr="00434E39">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434E39" w:rsidRPr="00434E39" w:rsidRDefault="00434E39" w:rsidP="00434E39">
      <w:pPr>
        <w:pStyle w:val="a3"/>
        <w:spacing w:line="276" w:lineRule="auto"/>
        <w:rPr>
          <w:rFonts w:cstheme="minorHAnsi"/>
        </w:rPr>
      </w:pPr>
      <w:r w:rsidRPr="00434E39">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236A0E" w:rsidRPr="00AA1555" w:rsidRDefault="00434E39" w:rsidP="00434E39">
      <w:pPr>
        <w:pStyle w:val="a3"/>
        <w:spacing w:line="276" w:lineRule="auto"/>
        <w:rPr>
          <w:rFonts w:cstheme="minorHAnsi"/>
        </w:rPr>
      </w:pPr>
      <w:r w:rsidRPr="00434E39">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cstheme="minorHAnsi"/>
        </w:rPr>
        <w:t>.</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8C4FD4">
            <w:pPr>
              <w:pStyle w:val="ConsPlusNormal"/>
              <w:jc w:val="both"/>
              <w:rPr>
                <w:rFonts w:asciiTheme="minorHAnsi" w:hAnsiTheme="minorHAnsi" w:cstheme="minorHAnsi"/>
                <w:highlight w:val="red"/>
              </w:rPr>
            </w:pPr>
            <w:r>
              <w:rPr>
                <w:rFonts w:asciiTheme="minorHAnsi" w:hAnsiTheme="minorHAnsi" w:cstheme="minorHAnsi"/>
              </w:rPr>
              <w:t>Расходы 50%</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 xml:space="preserve">Размер комиссий указан в процентах от стоимости чистых активов паевого инвестиционного </w:t>
            </w:r>
            <w:r w:rsidRPr="00C50091">
              <w:rPr>
                <w:rFonts w:asciiTheme="minorHAnsi" w:hAnsiTheme="minorHAnsi" w:cstheme="minorHAnsi"/>
              </w:rPr>
              <w:lastRenderedPageBreak/>
              <w:t>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lastRenderedPageBreak/>
        <w:t>Раздел 7.</w:t>
      </w:r>
      <w:r w:rsidRPr="00C50091">
        <w:rPr>
          <w:rFonts w:cstheme="minorHAnsi"/>
        </w:rPr>
        <w:t xml:space="preserve"> Иная информация</w:t>
      </w:r>
    </w:p>
    <w:p w:rsidR="00236A0E" w:rsidRPr="000D7908" w:rsidRDefault="00236A0E" w:rsidP="00236A0E">
      <w:pPr>
        <w:pStyle w:val="a3"/>
        <w:numPr>
          <w:ilvl w:val="0"/>
          <w:numId w:val="4"/>
        </w:numPr>
        <w:spacing w:line="276" w:lineRule="auto"/>
        <w:jc w:val="both"/>
        <w:rPr>
          <w:rFonts w:cstheme="minorHAnsi"/>
        </w:rPr>
      </w:pPr>
      <w:r w:rsidRPr="000D7908">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04E77">
        <w:rPr>
          <w:rFonts w:cstheme="minorHAnsi"/>
        </w:rPr>
        <w:t>5060</w:t>
      </w:r>
      <w:r w:rsidRPr="00C50091">
        <w:rPr>
          <w:rFonts w:cstheme="minorHAnsi"/>
        </w:rPr>
        <w:t xml:space="preserve"> зарегистрированы Банком России </w:t>
      </w:r>
      <w:r w:rsidR="00604E77">
        <w:rPr>
          <w:rFonts w:cstheme="minorHAnsi"/>
        </w:rPr>
        <w:t>11</w:t>
      </w:r>
      <w:r w:rsidRPr="00C50091">
        <w:rPr>
          <w:rFonts w:cstheme="minorHAnsi"/>
        </w:rPr>
        <w:t>.</w:t>
      </w:r>
      <w:r>
        <w:rPr>
          <w:rFonts w:cstheme="minorHAnsi"/>
        </w:rPr>
        <w:t>08</w:t>
      </w:r>
      <w:r w:rsidRPr="00C50091">
        <w:rPr>
          <w:rFonts w:cstheme="minorHAnsi"/>
        </w:rPr>
        <w:t>.20</w:t>
      </w:r>
      <w:r>
        <w:rPr>
          <w:rFonts w:cstheme="minorHAnsi"/>
        </w:rPr>
        <w:t>2</w:t>
      </w:r>
      <w:r w:rsidR="00604E77">
        <w:rPr>
          <w:rFonts w:cstheme="minorHAnsi"/>
        </w:rPr>
        <w:t>2</w:t>
      </w:r>
      <w:r w:rsidRPr="00C50091">
        <w:rPr>
          <w:rFonts w:cstheme="minorHAnsi"/>
        </w:rPr>
        <w:t xml:space="preserve">. </w:t>
      </w:r>
    </w:p>
    <w:p w:rsidR="00236A0E" w:rsidRPr="00C50091" w:rsidRDefault="00236A0E" w:rsidP="00236A0E">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1</w:t>
      </w:r>
      <w:r w:rsidR="00604E77">
        <w:rPr>
          <w:rFonts w:cstheme="minorHAnsi"/>
        </w:rPr>
        <w:t>2</w:t>
      </w:r>
      <w:r w:rsidRPr="00C50091">
        <w:rPr>
          <w:rFonts w:cstheme="minorHAnsi"/>
          <w:lang w:val="en-US"/>
        </w:rPr>
        <w:t>.</w:t>
      </w:r>
      <w:r>
        <w:rPr>
          <w:rFonts w:cstheme="minorHAnsi"/>
        </w:rPr>
        <w:t>09</w:t>
      </w:r>
      <w:r w:rsidRPr="00C50091">
        <w:rPr>
          <w:rFonts w:cstheme="minorHAnsi"/>
          <w:lang w:val="en-US"/>
        </w:rPr>
        <w:t>.20</w:t>
      </w:r>
      <w:r>
        <w:rPr>
          <w:rFonts w:cstheme="minorHAnsi"/>
        </w:rPr>
        <w:t>2</w:t>
      </w:r>
      <w:r w:rsidR="00604E77">
        <w:rPr>
          <w:rFonts w:cstheme="minorHAnsi"/>
        </w:rPr>
        <w:t>2</w:t>
      </w:r>
      <w:r>
        <w:rPr>
          <w:rFonts w:cstheme="minorHAnsi"/>
        </w:rPr>
        <w:t xml:space="preserve">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30B73"/>
    <w:rsid w:val="000E4E2A"/>
    <w:rsid w:val="001863A6"/>
    <w:rsid w:val="001E4668"/>
    <w:rsid w:val="001F3DEF"/>
    <w:rsid w:val="00201FD9"/>
    <w:rsid w:val="00236A0E"/>
    <w:rsid w:val="00322AC7"/>
    <w:rsid w:val="0032691C"/>
    <w:rsid w:val="00361247"/>
    <w:rsid w:val="00380887"/>
    <w:rsid w:val="00434E39"/>
    <w:rsid w:val="004360C0"/>
    <w:rsid w:val="004A5D79"/>
    <w:rsid w:val="00502AA8"/>
    <w:rsid w:val="00503E83"/>
    <w:rsid w:val="00527626"/>
    <w:rsid w:val="00553552"/>
    <w:rsid w:val="005552B9"/>
    <w:rsid w:val="00573C03"/>
    <w:rsid w:val="00593247"/>
    <w:rsid w:val="005C5C7F"/>
    <w:rsid w:val="005D5BFE"/>
    <w:rsid w:val="005D70A3"/>
    <w:rsid w:val="005E1294"/>
    <w:rsid w:val="00604E77"/>
    <w:rsid w:val="00631368"/>
    <w:rsid w:val="00665265"/>
    <w:rsid w:val="0067613D"/>
    <w:rsid w:val="0069136C"/>
    <w:rsid w:val="006A4C43"/>
    <w:rsid w:val="007113AF"/>
    <w:rsid w:val="00760E1C"/>
    <w:rsid w:val="007B2483"/>
    <w:rsid w:val="007C4EFF"/>
    <w:rsid w:val="00832B67"/>
    <w:rsid w:val="008632E1"/>
    <w:rsid w:val="00895562"/>
    <w:rsid w:val="00903000"/>
    <w:rsid w:val="00917E50"/>
    <w:rsid w:val="009822F6"/>
    <w:rsid w:val="00990901"/>
    <w:rsid w:val="009950EE"/>
    <w:rsid w:val="009D6DF6"/>
    <w:rsid w:val="00A012C7"/>
    <w:rsid w:val="00A20C1C"/>
    <w:rsid w:val="00A8250F"/>
    <w:rsid w:val="00A87791"/>
    <w:rsid w:val="00AA5468"/>
    <w:rsid w:val="00AF44A5"/>
    <w:rsid w:val="00B5705D"/>
    <w:rsid w:val="00B63E63"/>
    <w:rsid w:val="00BA0B40"/>
    <w:rsid w:val="00BC1901"/>
    <w:rsid w:val="00C025F8"/>
    <w:rsid w:val="00C108A9"/>
    <w:rsid w:val="00C46094"/>
    <w:rsid w:val="00C95861"/>
    <w:rsid w:val="00CB7FAD"/>
    <w:rsid w:val="00CD0318"/>
    <w:rsid w:val="00D14C1D"/>
    <w:rsid w:val="00D40884"/>
    <w:rsid w:val="00D624EF"/>
    <w:rsid w:val="00D777A9"/>
    <w:rsid w:val="00DB7209"/>
    <w:rsid w:val="00E02646"/>
    <w:rsid w:val="00E36902"/>
    <w:rsid w:val="00E67A15"/>
    <w:rsid w:val="00E70E77"/>
    <w:rsid w:val="00F02B8B"/>
    <w:rsid w:val="00F05A24"/>
    <w:rsid w:val="00FA3B57"/>
    <w:rsid w:val="00FF0B6E"/>
    <w:rsid w:val="00FF1009"/>
    <w:rsid w:val="00FF3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80607894">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204824267">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4"/>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4E3-4549-BFFF-6C5321DE1A7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formatCode="General">
                  <c:v>6.64</c:v>
                </c:pt>
                <c:pt idx="1">
                  <c:v>1.9509416975792015E-2</c:v>
                </c:pt>
              </c:numCache>
            </c:numRef>
          </c:val>
          <c:extLst>
            <c:ext xmlns:c16="http://schemas.microsoft.com/office/drawing/2014/chart" uri="{C3380CC4-5D6E-409C-BE32-E72D297353CC}">
              <c16:uniqueId val="{00000001-F4E3-4549-BFFF-6C5321DE1A7E}"/>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F9229-D78C-423C-92AF-91B2BAFCC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4</Pages>
  <Words>1294</Words>
  <Characters>7381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73</cp:revision>
  <dcterms:created xsi:type="dcterms:W3CDTF">2022-10-11T08:38:00Z</dcterms:created>
  <dcterms:modified xsi:type="dcterms:W3CDTF">2024-12-10T09:30:00Z</dcterms:modified>
</cp:coreProperties>
</file>