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F5267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6F5267">
        <w:rPr>
          <w:rFonts w:cstheme="minorHAnsi"/>
        </w:rPr>
        <w:t>11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7F7E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7F7ED5">
              <w:rPr>
                <w:rFonts w:cstheme="minorHAnsi"/>
              </w:rPr>
              <w:t>85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7F7E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7F7ED5">
              <w:rPr>
                <w:rFonts w:cstheme="minorHAnsi"/>
              </w:rPr>
              <w:t>31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7F7E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7F7ED5">
              <w:rPr>
                <w:rFonts w:cstheme="minorHAnsi"/>
              </w:rPr>
              <w:t>64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7F7E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7F7ED5">
              <w:rPr>
                <w:rFonts w:cstheme="minorHAnsi"/>
              </w:rPr>
              <w:t>34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124F6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124F63">
              <w:rPr>
                <w:rFonts w:cstheme="minorHAnsi"/>
                <w:sz w:val="12"/>
                <w:szCs w:val="12"/>
              </w:rPr>
              <w:t>ок</w:t>
            </w:r>
            <w:r w:rsidR="00D2417D">
              <w:rPr>
                <w:rFonts w:cstheme="minorHAnsi"/>
                <w:sz w:val="12"/>
                <w:szCs w:val="12"/>
              </w:rPr>
              <w:t xml:space="preserve">тябрь </w:t>
            </w:r>
            <w:r>
              <w:rPr>
                <w:rFonts w:cstheme="minorHAnsi"/>
                <w:sz w:val="12"/>
                <w:szCs w:val="12"/>
              </w:rPr>
              <w:t>2024)</w:t>
            </w:r>
          </w:p>
        </w:tc>
      </w:tr>
      <w:tr w:rsidR="00504CD7" w:rsidRPr="00C50091" w:rsidTr="00C54206">
        <w:tc>
          <w:tcPr>
            <w:tcW w:w="4365" w:type="dxa"/>
            <w:vMerge/>
          </w:tcPr>
          <w:p w:rsidR="00504CD7" w:rsidRPr="003B455E" w:rsidRDefault="00504CD7" w:rsidP="00504CD7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504CD7" w:rsidRPr="003B455E" w:rsidRDefault="00504CD7" w:rsidP="00504CD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504CD7" w:rsidRPr="00504CD7" w:rsidRDefault="00504CD7" w:rsidP="00504CD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4CD7">
              <w:rPr>
                <w:rFonts w:ascii="Arial Narrow" w:hAnsi="Arial Narrow" w:cs="Calibri"/>
                <w:sz w:val="20"/>
                <w:szCs w:val="20"/>
              </w:rPr>
              <w:t>-0,11%</w:t>
            </w:r>
          </w:p>
        </w:tc>
        <w:tc>
          <w:tcPr>
            <w:tcW w:w="1705" w:type="dxa"/>
            <w:vAlign w:val="bottom"/>
          </w:tcPr>
          <w:p w:rsidR="00504CD7" w:rsidRDefault="00504CD7" w:rsidP="00504CD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-0,86%</w:t>
            </w:r>
          </w:p>
        </w:tc>
      </w:tr>
      <w:tr w:rsidR="00504CD7" w:rsidRPr="00C50091" w:rsidTr="00C54206">
        <w:tc>
          <w:tcPr>
            <w:tcW w:w="4365" w:type="dxa"/>
            <w:vMerge/>
          </w:tcPr>
          <w:p w:rsidR="00504CD7" w:rsidRPr="003B455E" w:rsidRDefault="00504CD7" w:rsidP="00504CD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504CD7" w:rsidRPr="003B455E" w:rsidRDefault="00504CD7" w:rsidP="00504CD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504CD7" w:rsidRPr="00504CD7" w:rsidRDefault="00504CD7" w:rsidP="00504CD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4CD7">
              <w:rPr>
                <w:rFonts w:ascii="Arial Narrow" w:hAnsi="Arial Narrow" w:cs="Calibri"/>
                <w:sz w:val="20"/>
                <w:szCs w:val="20"/>
              </w:rPr>
              <w:t>4,57%</w:t>
            </w:r>
          </w:p>
        </w:tc>
        <w:tc>
          <w:tcPr>
            <w:tcW w:w="1705" w:type="dxa"/>
            <w:vAlign w:val="bottom"/>
          </w:tcPr>
          <w:p w:rsidR="00504CD7" w:rsidRDefault="00504CD7" w:rsidP="00504CD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3,14%</w:t>
            </w:r>
          </w:p>
        </w:tc>
      </w:tr>
      <w:tr w:rsidR="00504CD7" w:rsidRPr="00C50091" w:rsidTr="007C4F26">
        <w:tc>
          <w:tcPr>
            <w:tcW w:w="4365" w:type="dxa"/>
            <w:vMerge/>
          </w:tcPr>
          <w:p w:rsidR="00504CD7" w:rsidRPr="003B455E" w:rsidRDefault="00504CD7" w:rsidP="00504CD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504CD7" w:rsidRPr="003B455E" w:rsidRDefault="00504CD7" w:rsidP="00504CD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504CD7" w:rsidRPr="00504CD7" w:rsidRDefault="00504CD7" w:rsidP="00504CD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4CD7">
              <w:rPr>
                <w:rFonts w:ascii="Arial Narrow" w:hAnsi="Arial Narrow" w:cs="Calibri"/>
                <w:sz w:val="20"/>
                <w:szCs w:val="20"/>
              </w:rPr>
              <w:t>4,22%</w:t>
            </w:r>
          </w:p>
        </w:tc>
        <w:tc>
          <w:tcPr>
            <w:tcW w:w="1705" w:type="dxa"/>
            <w:vAlign w:val="bottom"/>
          </w:tcPr>
          <w:p w:rsidR="00504CD7" w:rsidRDefault="00504CD7" w:rsidP="00504CD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0,20%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7F7ED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7F7ED5" w:rsidRPr="007F7ED5">
        <w:rPr>
          <w:rFonts w:cstheme="minorHAnsi"/>
        </w:rPr>
        <w:t>337 214,27</w:t>
      </w:r>
      <w:r w:rsidR="00F6580F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7F7ED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7F7ED5" w:rsidRPr="007F7ED5">
        <w:rPr>
          <w:rFonts w:cstheme="minorHAnsi"/>
        </w:rPr>
        <w:t>340</w:t>
      </w:r>
      <w:r w:rsidR="007F7ED5">
        <w:rPr>
          <w:rFonts w:cstheme="minorHAnsi"/>
        </w:rPr>
        <w:t> </w:t>
      </w:r>
      <w:r w:rsidR="007F7ED5" w:rsidRPr="007F7ED5">
        <w:rPr>
          <w:rFonts w:cstheme="minorHAnsi"/>
        </w:rPr>
        <w:t>651</w:t>
      </w:r>
      <w:r w:rsidR="007F7ED5">
        <w:rPr>
          <w:rFonts w:cstheme="minorHAnsi"/>
        </w:rPr>
        <w:t xml:space="preserve"> </w:t>
      </w:r>
      <w:r w:rsidR="007F7ED5" w:rsidRPr="007F7ED5">
        <w:rPr>
          <w:rFonts w:cstheme="minorHAnsi"/>
        </w:rPr>
        <w:t>321,89</w:t>
      </w:r>
      <w:r w:rsidR="00F6580F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22C3"/>
    <w:rsid w:val="0009452B"/>
    <w:rsid w:val="000E4E2A"/>
    <w:rsid w:val="00114C18"/>
    <w:rsid w:val="00124F63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04CD7"/>
    <w:rsid w:val="005552B9"/>
    <w:rsid w:val="00604E77"/>
    <w:rsid w:val="006F5267"/>
    <w:rsid w:val="00747410"/>
    <w:rsid w:val="007537E7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2417D"/>
    <w:rsid w:val="00D83924"/>
    <w:rsid w:val="00D91BEF"/>
    <w:rsid w:val="00DA6CED"/>
    <w:rsid w:val="00DB7209"/>
    <w:rsid w:val="00E36902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37</cp:revision>
  <dcterms:created xsi:type="dcterms:W3CDTF">2024-01-16T14:48:00Z</dcterms:created>
  <dcterms:modified xsi:type="dcterms:W3CDTF">2024-12-10T09:34:00Z</dcterms:modified>
</cp:coreProperties>
</file>