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1617E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872BD">
              <w:t>60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76D30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76D30" w:rsidRDefault="00E76D30" w:rsidP="00E76D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9,35</w:t>
                  </w:r>
                </w:p>
              </w:tc>
            </w:tr>
            <w:tr w:rsidR="00E76D30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76D30" w:rsidRDefault="00E76D30" w:rsidP="00E76D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9,21</w:t>
                  </w:r>
                </w:p>
              </w:tc>
            </w:tr>
            <w:tr w:rsidR="00E76D30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76D30" w:rsidRDefault="00E76D30" w:rsidP="00E76D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E76D30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76D30" w:rsidRDefault="00E76D30" w:rsidP="00E76D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8,55</w:t>
                  </w:r>
                </w:p>
              </w:tc>
            </w:tr>
            <w:tr w:rsidR="00E76D30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76D30" w:rsidRDefault="00E76D30" w:rsidP="00E76D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76D30" w:rsidRDefault="00E76D30" w:rsidP="00E76D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0F3A25" w:rsidRDefault="00C92008" w:rsidP="00350CC8">
            <w:pPr>
              <w:pStyle w:val="2"/>
              <w:spacing w:after="240"/>
              <w:outlineLvl w:val="1"/>
              <w:rPr>
                <w:rFonts w:asciiTheme="majorHAnsi" w:hAnsiTheme="majorHAnsi"/>
                <w:sz w:val="16"/>
                <w:szCs w:val="16"/>
              </w:rPr>
            </w:pPr>
            <w:r w:rsidRPr="000F3A25">
              <w:rPr>
                <w:rFonts w:asciiTheme="majorHAnsi" w:hAnsiTheme="majorHAnsi"/>
                <w:b/>
                <w:sz w:val="16"/>
                <w:szCs w:val="16"/>
              </w:rPr>
              <w:t>Раздел 5</w:t>
            </w:r>
            <w:r w:rsidRPr="000F3A25">
              <w:rPr>
                <w:rFonts w:asciiTheme="majorHAnsi" w:hAnsiTheme="majorHAnsi"/>
                <w:sz w:val="16"/>
                <w:szCs w:val="16"/>
              </w:rPr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0F3A2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0F3A25" w:rsidRDefault="00C92008" w:rsidP="00CA7FB1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</w:t>
                  </w:r>
                  <w:r w:rsidR="00FC657D" w:rsidRPr="000F3A25">
                    <w:rPr>
                      <w:rFonts w:asciiTheme="majorHAnsi" w:hAnsiTheme="majorHAnsi"/>
                      <w:szCs w:val="16"/>
                    </w:rPr>
                    <w:t>оходность за календарный год, %</w:t>
                  </w:r>
                  <w:r w:rsidR="00CA7FB1" w:rsidRPr="000F3A25">
                    <w:rPr>
                      <w:rFonts w:asciiTheme="majorHAnsi" w:hAnsiTheme="majorHAnsi"/>
                      <w:szCs w:val="16"/>
                    </w:rPr>
                    <w:t xml:space="preserve"> </w:t>
                  </w:r>
                  <w:r w:rsidR="00CA7FB1" w:rsidRPr="000F3A25">
                    <w:rPr>
                      <w:rFonts w:asciiTheme="majorHAnsi" w:hAnsiTheme="majorHAnsi"/>
                      <w:color w:val="EF3124" w:themeColor="accent1"/>
                      <w:szCs w:val="16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 w:val="0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Доходность за период, %</w:t>
                  </w:r>
                </w:p>
              </w:tc>
            </w:tr>
            <w:tr w:rsidR="00B200D2" w:rsidRPr="000F3A25" w:rsidTr="00066A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0F3A25" w:rsidRDefault="00066AB2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0A8C74" wp14:editId="7A4C2C3D">
                        <wp:extent cx="2304000" cy="244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0F3A25" w:rsidRDefault="00345DE5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Отклонение доходности</w:t>
                  </w:r>
                </w:p>
              </w:tc>
            </w:tr>
            <w:tr w:rsidR="00B200D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9D66F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CA7FB1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индекса</w:t>
                  </w:r>
                </w:p>
              </w:tc>
            </w:tr>
            <w:tr w:rsidR="00F7060F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F7060F" w:rsidRDefault="00F7060F" w:rsidP="00F706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56" w:type="pct"/>
                  <w:vAlign w:val="center"/>
                </w:tcPr>
                <w:p w:rsidR="00F7060F" w:rsidRDefault="00F7060F" w:rsidP="00F706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56" w:type="pct"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F7060F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F7060F" w:rsidRDefault="00F7060F" w:rsidP="00F706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56" w:type="pct"/>
                  <w:vAlign w:val="center"/>
                </w:tcPr>
                <w:p w:rsidR="00F7060F" w:rsidRDefault="00F7060F" w:rsidP="00F706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56" w:type="pct"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F7060F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F7060F" w:rsidRDefault="00F7060F" w:rsidP="00F706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56" w:type="pct"/>
                  <w:vAlign w:val="center"/>
                </w:tcPr>
                <w:p w:rsidR="00F7060F" w:rsidRDefault="00F7060F" w:rsidP="00F706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F7060F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F7060F" w:rsidRDefault="00F7060F" w:rsidP="00F706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56" w:type="pct"/>
                  <w:vAlign w:val="center"/>
                </w:tcPr>
                <w:p w:rsidR="00F7060F" w:rsidRDefault="00F7060F" w:rsidP="00F706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56" w:type="pct"/>
                  <w:vAlign w:val="center"/>
                </w:tcPr>
                <w:p w:rsidR="00F7060F" w:rsidRPr="000F3A25" w:rsidRDefault="00F7060F" w:rsidP="00F7060F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B200D2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45DE5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</w:tbl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Расчетная стоимость инвестиционного пая </w:t>
            </w:r>
            <w:r w:rsidR="001A413E">
              <w:rPr>
                <w:rFonts w:asciiTheme="majorHAnsi" w:hAnsiTheme="majorHAnsi"/>
                <w:b/>
                <w:szCs w:val="16"/>
              </w:rPr>
              <w:t>1 388,5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руб</w:t>
            </w:r>
            <w:r w:rsidRPr="000F3A25">
              <w:rPr>
                <w:rFonts w:asciiTheme="majorHAnsi" w:hAnsiTheme="majorHAnsi"/>
                <w:b/>
                <w:szCs w:val="16"/>
              </w:rPr>
              <w:t>.</w:t>
            </w:r>
          </w:p>
          <w:p w:rsidR="001A7B28" w:rsidRPr="000F3A25" w:rsidRDefault="001A7B28" w:rsidP="001A7B28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Стоимость чистых активов паевого инвестиционного фонда </w:t>
            </w:r>
            <w:r w:rsidR="00721C41">
              <w:rPr>
                <w:rFonts w:asciiTheme="majorHAnsi" w:hAnsiTheme="majorHAnsi"/>
                <w:b/>
                <w:szCs w:val="16"/>
              </w:rPr>
              <w:t>11 743 273 151,58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b/>
                <w:szCs w:val="16"/>
              </w:rPr>
              <w:t>руб.</w:t>
            </w:r>
          </w:p>
          <w:p w:rsidR="002A0D78" w:rsidRPr="000F3A25" w:rsidRDefault="00580129" w:rsidP="002A0D78">
            <w:pPr>
              <w:pStyle w:val="1"/>
              <w:numPr>
                <w:ilvl w:val="0"/>
                <w:numId w:val="16"/>
              </w:numPr>
              <w:spacing w:after="120"/>
              <w:ind w:left="357" w:hanging="357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5.1.)</w:t>
            </w:r>
            <w:r w:rsidRPr="000F3A25">
              <w:rPr>
                <w:rFonts w:asciiTheme="majorHAnsi" w:hAnsiTheme="majorHAnsi"/>
                <w:szCs w:val="16"/>
              </w:rPr>
              <w:t xml:space="preserve">  </w:t>
            </w:r>
            <w:r w:rsidRPr="000F3A25">
              <w:rPr>
                <w:rFonts w:asciiTheme="majorHAnsi" w:hAnsiTheme="majorHAnsi"/>
                <w:b/>
                <w:szCs w:val="16"/>
              </w:rPr>
              <w:t>Начиная с 01 октября 2023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 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</w:t>
            </w:r>
            <w:r w:rsidRPr="000F3A25">
              <w:rPr>
                <w:rFonts w:asciiTheme="majorHAnsi" w:hAnsiTheme="majorHAnsi"/>
                <w:szCs w:val="16"/>
              </w:rPr>
              <w:lastRenderedPageBreak/>
              <w:t>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5.2.) Начиная с 1 октября 2024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5.3.) Начиная с 01 января 2025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</w:t>
            </w:r>
            <w:r w:rsidRPr="000F3A25">
              <w:rPr>
                <w:rFonts w:asciiTheme="majorHAnsi" w:hAnsiTheme="majorHAnsi"/>
                <w:color w:val="FF0000"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szCs w:val="16"/>
              </w:rPr>
              <w:t>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5.2.) настоящих Правил, пп.5.1.) не применяется.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5.3.) настоящих Правил, пп.5.2) и 5.1.) не применяются.</w:t>
            </w:r>
          </w:p>
          <w:p w:rsidR="002A0D78" w:rsidRPr="000F3A25" w:rsidRDefault="002A0D78" w:rsidP="002A0D78">
            <w:pPr>
              <w:pStyle w:val="1"/>
              <w:numPr>
                <w:ilvl w:val="0"/>
                <w:numId w:val="0"/>
              </w:numPr>
              <w:spacing w:before="0"/>
              <w:ind w:left="357"/>
              <w:rPr>
                <w:rFonts w:asciiTheme="majorHAnsi" w:hAnsiTheme="majorHAnsi"/>
                <w:szCs w:val="16"/>
              </w:rPr>
            </w:pPr>
          </w:p>
          <w:p w:rsidR="00C92008" w:rsidRPr="000F3A25" w:rsidRDefault="00C92008" w:rsidP="002A0D78">
            <w:pPr>
              <w:pStyle w:val="1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Cs w:val="16"/>
              </w:rPr>
            </w:pP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273E6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73E6F" w:rsidRPr="00273E6F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0507F2" w:rsidRPr="00661727" w:rsidRDefault="00CA7FB1" w:rsidP="000507F2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F" w:rsidRDefault="00627D0F" w:rsidP="00566956">
      <w:r>
        <w:separator/>
      </w:r>
    </w:p>
  </w:endnote>
  <w:endnote w:type="continuationSeparator" w:id="0">
    <w:p w:rsidR="00627D0F" w:rsidRDefault="00627D0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F" w:rsidRDefault="00627D0F" w:rsidP="00566956">
      <w:r>
        <w:separator/>
      </w:r>
    </w:p>
  </w:footnote>
  <w:footnote w:type="continuationSeparator" w:id="0">
    <w:p w:rsidR="00627D0F" w:rsidRDefault="00627D0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31F"/>
    <w:multiLevelType w:val="hybridMultilevel"/>
    <w:tmpl w:val="8FB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07F2"/>
    <w:rsid w:val="00051583"/>
    <w:rsid w:val="00057F6B"/>
    <w:rsid w:val="00063091"/>
    <w:rsid w:val="00066AB2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0F3A25"/>
    <w:rsid w:val="00100D52"/>
    <w:rsid w:val="00113EFA"/>
    <w:rsid w:val="00120444"/>
    <w:rsid w:val="00122B90"/>
    <w:rsid w:val="00126067"/>
    <w:rsid w:val="0019376B"/>
    <w:rsid w:val="00197577"/>
    <w:rsid w:val="001A3F7F"/>
    <w:rsid w:val="001A413E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2ABE"/>
    <w:rsid w:val="00246F95"/>
    <w:rsid w:val="00250C76"/>
    <w:rsid w:val="002639C3"/>
    <w:rsid w:val="00273E6F"/>
    <w:rsid w:val="00275366"/>
    <w:rsid w:val="00282AC3"/>
    <w:rsid w:val="00283A03"/>
    <w:rsid w:val="00290A02"/>
    <w:rsid w:val="002A0D78"/>
    <w:rsid w:val="002A272A"/>
    <w:rsid w:val="002B057F"/>
    <w:rsid w:val="002D3AC1"/>
    <w:rsid w:val="00320F62"/>
    <w:rsid w:val="00322A6E"/>
    <w:rsid w:val="00324C85"/>
    <w:rsid w:val="00345DE5"/>
    <w:rsid w:val="00350CC8"/>
    <w:rsid w:val="00377AA2"/>
    <w:rsid w:val="00382B5D"/>
    <w:rsid w:val="00396A18"/>
    <w:rsid w:val="00396F86"/>
    <w:rsid w:val="003C6249"/>
    <w:rsid w:val="003D581E"/>
    <w:rsid w:val="004070AC"/>
    <w:rsid w:val="004074F3"/>
    <w:rsid w:val="00426822"/>
    <w:rsid w:val="0049410A"/>
    <w:rsid w:val="004A04C6"/>
    <w:rsid w:val="005103A7"/>
    <w:rsid w:val="005306B3"/>
    <w:rsid w:val="00533D9E"/>
    <w:rsid w:val="00545379"/>
    <w:rsid w:val="00561768"/>
    <w:rsid w:val="00561A55"/>
    <w:rsid w:val="00566956"/>
    <w:rsid w:val="005745B2"/>
    <w:rsid w:val="00574C76"/>
    <w:rsid w:val="00580129"/>
    <w:rsid w:val="00583CD4"/>
    <w:rsid w:val="00596E3B"/>
    <w:rsid w:val="005C1DFE"/>
    <w:rsid w:val="005C7303"/>
    <w:rsid w:val="005F391F"/>
    <w:rsid w:val="005F545D"/>
    <w:rsid w:val="00600320"/>
    <w:rsid w:val="00605F31"/>
    <w:rsid w:val="00615639"/>
    <w:rsid w:val="00627D0F"/>
    <w:rsid w:val="00631387"/>
    <w:rsid w:val="0063230F"/>
    <w:rsid w:val="006459B9"/>
    <w:rsid w:val="00647BED"/>
    <w:rsid w:val="0066047B"/>
    <w:rsid w:val="00661727"/>
    <w:rsid w:val="00673882"/>
    <w:rsid w:val="00684892"/>
    <w:rsid w:val="00684EF4"/>
    <w:rsid w:val="006A1CCE"/>
    <w:rsid w:val="006A1DAF"/>
    <w:rsid w:val="006A52E9"/>
    <w:rsid w:val="006B571D"/>
    <w:rsid w:val="006C4731"/>
    <w:rsid w:val="006C4C61"/>
    <w:rsid w:val="006D522D"/>
    <w:rsid w:val="006E1717"/>
    <w:rsid w:val="006E4F57"/>
    <w:rsid w:val="006E7897"/>
    <w:rsid w:val="006E7BEF"/>
    <w:rsid w:val="006F5DC5"/>
    <w:rsid w:val="006F75E3"/>
    <w:rsid w:val="007041B8"/>
    <w:rsid w:val="0070517F"/>
    <w:rsid w:val="0070673F"/>
    <w:rsid w:val="00706E7A"/>
    <w:rsid w:val="00714E9F"/>
    <w:rsid w:val="00715CE2"/>
    <w:rsid w:val="00717D0C"/>
    <w:rsid w:val="007203CD"/>
    <w:rsid w:val="00721893"/>
    <w:rsid w:val="00721C41"/>
    <w:rsid w:val="00732A5A"/>
    <w:rsid w:val="007428D0"/>
    <w:rsid w:val="007430AA"/>
    <w:rsid w:val="0075509B"/>
    <w:rsid w:val="007626E9"/>
    <w:rsid w:val="0076523A"/>
    <w:rsid w:val="00772E9D"/>
    <w:rsid w:val="007839AF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17627"/>
    <w:rsid w:val="00853F7A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633B3"/>
    <w:rsid w:val="009C0B27"/>
    <w:rsid w:val="009C4836"/>
    <w:rsid w:val="009D4193"/>
    <w:rsid w:val="009D66F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35B1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358FF"/>
    <w:rsid w:val="00C55547"/>
    <w:rsid w:val="00C745A2"/>
    <w:rsid w:val="00C77B38"/>
    <w:rsid w:val="00C8510E"/>
    <w:rsid w:val="00C872BD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CF42C1"/>
    <w:rsid w:val="00D01D17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014B"/>
    <w:rsid w:val="00DD10CE"/>
    <w:rsid w:val="00DD72C7"/>
    <w:rsid w:val="00DE34A7"/>
    <w:rsid w:val="00E07474"/>
    <w:rsid w:val="00E13FD7"/>
    <w:rsid w:val="00E3749F"/>
    <w:rsid w:val="00E411DC"/>
    <w:rsid w:val="00E4273D"/>
    <w:rsid w:val="00E667CC"/>
    <w:rsid w:val="00E70778"/>
    <w:rsid w:val="00E7508F"/>
    <w:rsid w:val="00E75A2B"/>
    <w:rsid w:val="00E76D30"/>
    <w:rsid w:val="00E80B2F"/>
    <w:rsid w:val="00E936EB"/>
    <w:rsid w:val="00E956F2"/>
    <w:rsid w:val="00EA0F98"/>
    <w:rsid w:val="00EA1C37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1617E"/>
    <w:rsid w:val="00F32BFC"/>
    <w:rsid w:val="00F33EDE"/>
    <w:rsid w:val="00F35FF9"/>
    <w:rsid w:val="00F40AF3"/>
    <w:rsid w:val="00F561E3"/>
    <w:rsid w:val="00F56535"/>
    <w:rsid w:val="00F7060F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AA12338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ДОХОДНОСТЬ!$O$451:$O$453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ДОХОДНОСТЬ!$P$451:$P$453</c:f>
              <c:numCache>
                <c:formatCode>0.0%</c:formatCode>
                <c:ptCount val="3"/>
                <c:pt idx="0">
                  <c:v>2.7935719243627588E-2</c:v>
                </c:pt>
                <c:pt idx="1">
                  <c:v>0.4766862314110305</c:v>
                </c:pt>
                <c:pt idx="2">
                  <c:v>6.974077022117342E-2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07-4679-996B-05007CEF1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6562-A476-4F61-83AF-05E57882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163</cp:revision>
  <dcterms:created xsi:type="dcterms:W3CDTF">2023-03-22T19:30:00Z</dcterms:created>
  <dcterms:modified xsi:type="dcterms:W3CDTF">2025-01-16T11:54:00Z</dcterms:modified>
</cp:coreProperties>
</file>