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Утверждено Приказом 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Генерального директора </w:t>
      </w:r>
    </w:p>
    <w:p w:rsidR="005B7211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="00AE616F">
        <w:rPr>
          <w:b/>
          <w:sz w:val="22"/>
          <w:szCs w:val="22"/>
        </w:rPr>
        <w:t>1</w:t>
      </w:r>
      <w:r w:rsidR="00DD11D0" w:rsidRPr="00B551B3">
        <w:rPr>
          <w:b/>
          <w:sz w:val="22"/>
          <w:szCs w:val="22"/>
        </w:rPr>
        <w:t xml:space="preserve"> </w:t>
      </w:r>
      <w:r w:rsidRPr="00DF14B2">
        <w:rPr>
          <w:b/>
          <w:sz w:val="22"/>
          <w:szCs w:val="22"/>
        </w:rPr>
        <w:t>от</w:t>
      </w:r>
      <w:r w:rsidR="00EC124F">
        <w:rPr>
          <w:b/>
          <w:sz w:val="22"/>
          <w:szCs w:val="22"/>
        </w:rPr>
        <w:t xml:space="preserve"> </w:t>
      </w:r>
      <w:r w:rsidR="00AE616F">
        <w:rPr>
          <w:b/>
          <w:sz w:val="22"/>
          <w:szCs w:val="22"/>
        </w:rPr>
        <w:t>13 января</w:t>
      </w:r>
      <w:r w:rsidRPr="00DF14B2">
        <w:rPr>
          <w:b/>
          <w:sz w:val="22"/>
          <w:szCs w:val="22"/>
        </w:rPr>
        <w:t xml:space="preserve"> 202</w:t>
      </w:r>
      <w:r w:rsidR="00AE616F">
        <w:rPr>
          <w:b/>
          <w:sz w:val="22"/>
          <w:szCs w:val="22"/>
        </w:rPr>
        <w:t>5</w:t>
      </w:r>
      <w:r w:rsidRPr="00DF14B2">
        <w:rPr>
          <w:b/>
          <w:sz w:val="22"/>
          <w:szCs w:val="22"/>
        </w:rPr>
        <w:t xml:space="preserve"> г.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</w:p>
    <w:p w:rsidR="005B28DD" w:rsidRDefault="005B28DD" w:rsidP="005B28DD">
      <w:pPr>
        <w:spacing w:before="45"/>
        <w:contextualSpacing/>
        <w:jc w:val="center"/>
        <w:rPr>
          <w:b/>
          <w:bCs/>
          <w:sz w:val="22"/>
          <w:szCs w:val="22"/>
          <w:lang w:eastAsia="en-US"/>
        </w:rPr>
      </w:pPr>
    </w:p>
    <w:p w:rsidR="005B28DD" w:rsidRPr="005B28DD" w:rsidRDefault="00B551B3" w:rsidP="005B28DD">
      <w:pPr>
        <w:spacing w:before="45"/>
        <w:contextualSpacing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Изменения и дополнения № 42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>Интервального паевого инвестиционного фонда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sz w:val="22"/>
          <w:szCs w:val="22"/>
          <w:lang w:eastAsia="en-US"/>
        </w:rPr>
        <w:t xml:space="preserve"> </w:t>
      </w:r>
      <w:r w:rsidRPr="005B28DD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 xml:space="preserve">   «Универсальный»</w:t>
      </w:r>
    </w:p>
    <w:p w:rsidR="005B28DD" w:rsidRPr="005B28DD" w:rsidRDefault="005B28DD" w:rsidP="005B28DD">
      <w:pPr>
        <w:ind w:right="-1"/>
        <w:jc w:val="center"/>
        <w:rPr>
          <w:bCs/>
          <w:sz w:val="22"/>
          <w:szCs w:val="22"/>
        </w:rPr>
      </w:pPr>
      <w:r w:rsidRPr="005B28DD">
        <w:rPr>
          <w:bCs/>
          <w:sz w:val="22"/>
          <w:szCs w:val="22"/>
        </w:rPr>
        <w:t xml:space="preserve">(Правила зарегистрированы </w:t>
      </w:r>
      <w:r w:rsidRPr="005B28DD">
        <w:rPr>
          <w:sz w:val="22"/>
          <w:szCs w:val="22"/>
        </w:rPr>
        <w:t>23 мая 2001 года ФСФР России</w:t>
      </w:r>
      <w:r w:rsidRPr="005B28DD">
        <w:rPr>
          <w:bCs/>
          <w:sz w:val="22"/>
          <w:szCs w:val="22"/>
        </w:rPr>
        <w:t xml:space="preserve"> за номером </w:t>
      </w:r>
      <w:r w:rsidRPr="005B28DD">
        <w:rPr>
          <w:sz w:val="22"/>
          <w:szCs w:val="22"/>
        </w:rPr>
        <w:t>0055-56612034</w:t>
      </w:r>
      <w:r w:rsidRPr="005B28DD">
        <w:rPr>
          <w:bCs/>
          <w:sz w:val="22"/>
          <w:szCs w:val="22"/>
        </w:rPr>
        <w:t>)</w:t>
      </w:r>
    </w:p>
    <w:p w:rsidR="00AC1E43" w:rsidRPr="00666A97" w:rsidRDefault="00AC1E43" w:rsidP="00AC1E43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</w:rPr>
      </w:pPr>
      <w:r w:rsidRPr="00666A97">
        <w:rPr>
          <w:bCs/>
        </w:rPr>
        <w:t xml:space="preserve">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104"/>
        <w:gridCol w:w="4247"/>
      </w:tblGrid>
      <w:tr w:rsidR="005B7211" w:rsidRPr="008A4A21" w:rsidTr="00A9560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8A4A21" w:rsidRDefault="005B7211" w:rsidP="0013321C">
            <w:pPr>
              <w:pStyle w:val="1"/>
              <w:rPr>
                <w:b/>
                <w:bCs/>
              </w:rPr>
            </w:pPr>
            <w:r w:rsidRPr="008A4A21">
              <w:rPr>
                <w:b/>
                <w:bCs/>
              </w:rPr>
              <w:t>Прежняя редакция</w:t>
            </w:r>
          </w:p>
          <w:p w:rsidR="005B7211" w:rsidRPr="008A4A21" w:rsidRDefault="005B7211" w:rsidP="0013321C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8A4A21" w:rsidRDefault="005B7211" w:rsidP="0013321C">
            <w:pPr>
              <w:pStyle w:val="1"/>
              <w:rPr>
                <w:b/>
                <w:bCs/>
              </w:rPr>
            </w:pPr>
            <w:r w:rsidRPr="008A4A21">
              <w:rPr>
                <w:b/>
                <w:bCs/>
              </w:rPr>
              <w:t>Новая редакция</w:t>
            </w:r>
          </w:p>
        </w:tc>
      </w:tr>
      <w:tr w:rsidR="005B7211" w:rsidRPr="00A42184" w:rsidTr="00A9560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A42184" w:rsidRDefault="00B551B3" w:rsidP="001332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E1639">
              <w:rPr>
                <w:b/>
                <w:lang w:eastAsia="en-US"/>
              </w:rPr>
              <w:t>. Прежняя редакция п.</w:t>
            </w:r>
            <w:r w:rsidR="00AE2F77">
              <w:rPr>
                <w:b/>
                <w:lang w:eastAsia="en-US"/>
              </w:rPr>
              <w:t>24.6.</w:t>
            </w:r>
            <w:r w:rsidR="004E1639">
              <w:rPr>
                <w:b/>
                <w:lang w:eastAsia="en-US"/>
              </w:rPr>
              <w:t xml:space="preserve"> </w:t>
            </w:r>
            <w:r w:rsidR="005B7211" w:rsidRPr="00A42184">
              <w:rPr>
                <w:b/>
                <w:lang w:eastAsia="en-US"/>
              </w:rPr>
              <w:t>правил доверительного управления фонда:</w:t>
            </w:r>
          </w:p>
          <w:p w:rsidR="00AE2F77" w:rsidRPr="00AE2F77" w:rsidRDefault="005B7211" w:rsidP="00AE2F77">
            <w:pPr>
              <w:jc w:val="both"/>
              <w:rPr>
                <w:color w:val="000000"/>
              </w:rPr>
            </w:pPr>
            <w:r w:rsidRPr="00A42184">
              <w:rPr>
                <w:color w:val="000000"/>
              </w:rPr>
              <w:t>«</w:t>
            </w:r>
            <w:r w:rsidR="00AE2F77" w:rsidRPr="00AE2F77">
              <w:rPr>
                <w:color w:val="000000"/>
              </w:rPr>
              <w:t>24.6. Имущество, 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 (далее - ценные бумаги, предназначенные для квалифицированных инвесторов).</w:t>
            </w:r>
          </w:p>
          <w:p w:rsidR="00AE2F77" w:rsidRPr="00AE2F77" w:rsidRDefault="00AE2F77" w:rsidP="00AE2F77">
            <w:pPr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ПАО «Сбербанк», ОГРН – 1027700132195;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Банк ГПБ (АО), ОГРН – 1027700167110;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Банк ВТБ (ПАО), ОГРН – 1027739609391;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АО «</w:t>
            </w:r>
            <w:proofErr w:type="spellStart"/>
            <w:r w:rsidRPr="00AE2F77">
              <w:rPr>
                <w:color w:val="000000"/>
              </w:rPr>
              <w:t>Россельхозбанк</w:t>
            </w:r>
            <w:proofErr w:type="spellEnd"/>
            <w:r w:rsidRPr="00AE2F77">
              <w:rPr>
                <w:color w:val="000000"/>
              </w:rPr>
              <w:t>», ОГРН – 1027700342890;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АО «</w:t>
            </w:r>
            <w:proofErr w:type="spellStart"/>
            <w:r w:rsidRPr="00AE2F77">
              <w:rPr>
                <w:color w:val="000000"/>
              </w:rPr>
              <w:t>Росагролизинг</w:t>
            </w:r>
            <w:proofErr w:type="spellEnd"/>
            <w:r w:rsidRPr="00AE2F77">
              <w:rPr>
                <w:color w:val="000000"/>
              </w:rPr>
              <w:t>», ОГРН – 1027700103210;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АО «Тинькофф Банк», ОГРН - 1027739642281;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ПАО «</w:t>
            </w:r>
            <w:proofErr w:type="spellStart"/>
            <w:r w:rsidRPr="00AE2F77">
              <w:rPr>
                <w:color w:val="000000"/>
              </w:rPr>
              <w:t>Совкомбанк</w:t>
            </w:r>
            <w:proofErr w:type="spellEnd"/>
            <w:r w:rsidRPr="00AE2F77">
              <w:rPr>
                <w:color w:val="000000"/>
              </w:rPr>
              <w:t>», ОГРН - 1144400000425;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ООО «ХКФ Банк», ОГРН - 1027700280937;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АО «Почта Банк», ОГРН - 1023200000010;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 xml:space="preserve">ПАО Банк «ФК Открытие», ОГРН - 1027739019208; 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ПАО «ПРОМСВЯЗЬБАНК», ОГРН – 1027739019142;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 xml:space="preserve">ОАО «РЖД» ОГРН – 1037739877295;   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ПАО «ГАЗПРОМ» ОГРН 1027700070518;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 xml:space="preserve">  АО «Банк ДОМ.РФ», ОГРН – 1037739527077;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 xml:space="preserve">  АО «АЛЬФА-БАНК», ОГРН – 1027700067328;</w:t>
            </w:r>
          </w:p>
          <w:p w:rsidR="00AE2F77" w:rsidRPr="00AE2F77" w:rsidRDefault="00AE2F77" w:rsidP="00AE2F77">
            <w:pPr>
              <w:numPr>
                <w:ilvl w:val="0"/>
                <w:numId w:val="1"/>
              </w:numPr>
              <w:ind w:left="319" w:hanging="142"/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 xml:space="preserve">  ПАО «МОСКОВСКИЙ КРЕДИТНЫЙ БАНК» – 1027739555282.</w:t>
            </w:r>
          </w:p>
          <w:p w:rsidR="005B7211" w:rsidRDefault="00AE2F77" w:rsidP="00B551B3">
            <w:pPr>
              <w:jc w:val="both"/>
              <w:rPr>
                <w:color w:val="000000"/>
              </w:rPr>
            </w:pPr>
            <w:r w:rsidRPr="00AE2F77">
              <w:rPr>
                <w:color w:val="000000"/>
              </w:rPr>
              <w:t>Под ценными бумагами, указанными в настоящем подпункте, понимаются облигации, вышеуказанных эмитентов.</w:t>
            </w:r>
            <w:r w:rsidR="00B547E8">
              <w:rPr>
                <w:color w:val="000000"/>
              </w:rPr>
              <w:t>».</w:t>
            </w:r>
          </w:p>
          <w:p w:rsidR="00B551B3" w:rsidRDefault="00B551B3" w:rsidP="00B551B3">
            <w:pPr>
              <w:jc w:val="both"/>
              <w:rPr>
                <w:color w:val="000000"/>
              </w:rPr>
            </w:pPr>
          </w:p>
          <w:p w:rsidR="00B551B3" w:rsidRDefault="00B551B3" w:rsidP="00B551B3">
            <w:pPr>
              <w:jc w:val="both"/>
              <w:rPr>
                <w:color w:val="000000"/>
              </w:rPr>
            </w:pPr>
          </w:p>
          <w:p w:rsidR="00B551B3" w:rsidRDefault="00B551B3" w:rsidP="00B551B3">
            <w:pPr>
              <w:jc w:val="both"/>
              <w:rPr>
                <w:color w:val="000000"/>
              </w:rPr>
            </w:pPr>
          </w:p>
          <w:p w:rsidR="00B551B3" w:rsidRDefault="00B551B3" w:rsidP="00B551B3">
            <w:pPr>
              <w:jc w:val="both"/>
              <w:rPr>
                <w:color w:val="000000"/>
              </w:rPr>
            </w:pPr>
          </w:p>
          <w:p w:rsidR="00B551B3" w:rsidRPr="00A42184" w:rsidRDefault="00B551B3" w:rsidP="00B551B3">
            <w:pPr>
              <w:jc w:val="both"/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A42184" w:rsidRDefault="00B551B3" w:rsidP="0013321C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b/>
                <w:lang w:eastAsia="en-US"/>
              </w:rPr>
              <w:t>1</w:t>
            </w:r>
            <w:r w:rsidR="005B7211" w:rsidRPr="00A42184">
              <w:rPr>
                <w:b/>
                <w:lang w:eastAsia="en-US"/>
              </w:rPr>
              <w:t>.</w:t>
            </w:r>
            <w:r w:rsidR="005B7211" w:rsidRPr="00A42184">
              <w:rPr>
                <w:lang w:eastAsia="en-US"/>
              </w:rPr>
              <w:t xml:space="preserve"> </w:t>
            </w:r>
            <w:r w:rsidR="004E1639">
              <w:rPr>
                <w:b/>
                <w:lang w:eastAsia="zh-CN"/>
              </w:rPr>
              <w:t>Изложить п.</w:t>
            </w:r>
            <w:r w:rsidR="00AE2F77">
              <w:rPr>
                <w:b/>
                <w:lang w:eastAsia="zh-CN"/>
              </w:rPr>
              <w:t xml:space="preserve"> 24.6.</w:t>
            </w:r>
            <w:r w:rsidR="00B547E8">
              <w:rPr>
                <w:b/>
                <w:lang w:eastAsia="zh-CN"/>
              </w:rPr>
              <w:t xml:space="preserve"> </w:t>
            </w:r>
            <w:r w:rsidR="005B7211" w:rsidRPr="00A42184">
              <w:rPr>
                <w:b/>
                <w:lang w:eastAsia="en-US"/>
              </w:rPr>
              <w:t>правил доверительного управления фонда в новой редакции:</w:t>
            </w:r>
          </w:p>
          <w:p w:rsidR="00AE616F" w:rsidRDefault="005B7211" w:rsidP="00AE2F77">
            <w:pPr>
              <w:jc w:val="both"/>
              <w:rPr>
                <w:lang w:eastAsia="en-US"/>
              </w:rPr>
            </w:pPr>
            <w:r w:rsidRPr="00A42184">
              <w:rPr>
                <w:lang w:eastAsia="en-US"/>
              </w:rPr>
              <w:t>«</w:t>
            </w:r>
            <w:r w:rsidR="00AE2F77">
              <w:rPr>
                <w:lang w:eastAsia="en-US"/>
              </w:rPr>
              <w:t xml:space="preserve">24.6. </w:t>
            </w:r>
            <w:r w:rsidR="00AE616F" w:rsidRPr="00AE616F">
              <w:rPr>
                <w:lang w:eastAsia="en-US"/>
              </w:rPr>
              <w:t xml:space="preserve">Имущество, 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инвесторов, а также иные ценные бумаги, определенные в нормативном акте Банка России на основании пункта 13 статьи 44 Федерального закона от 22 апреля 1996 года N 39-ФЗ «О рынке ценных бумаг» (далее - ценные бумаги, предназначенные для квалифицированных инвесторов). </w:t>
            </w:r>
            <w:r w:rsidR="00AE2F77">
              <w:rPr>
                <w:lang w:eastAsia="en-US"/>
              </w:rPr>
              <w:t xml:space="preserve">        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24.6.1. 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616F">
              <w:rPr>
                <w:lang w:eastAsia="en-US"/>
              </w:rPr>
              <w:t>ПАО Сбербанк</w:t>
            </w:r>
            <w:bookmarkStart w:id="0" w:name="_GoBack"/>
            <w:bookmarkEnd w:id="0"/>
            <w:r w:rsidR="00AE2F77">
              <w:rPr>
                <w:lang w:eastAsia="en-US"/>
              </w:rPr>
              <w:t>, ОГРН – 1027700132195;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Банк ГПБ (АО), ОГРН – 1027700167110;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Банк ВТБ (ПАО), ОГРН – 1027739609391;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</w:t>
            </w:r>
            <w:proofErr w:type="spellStart"/>
            <w:r w:rsidR="00AE2F77">
              <w:rPr>
                <w:lang w:eastAsia="en-US"/>
              </w:rPr>
              <w:t>Россельхозбанк</w:t>
            </w:r>
            <w:proofErr w:type="spellEnd"/>
            <w:r w:rsidR="00AE2F77">
              <w:rPr>
                <w:lang w:eastAsia="en-US"/>
              </w:rPr>
              <w:t>», ОГРН – 1027700342890;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</w:t>
            </w:r>
            <w:proofErr w:type="spellStart"/>
            <w:r w:rsidR="00AE2F77">
              <w:rPr>
                <w:lang w:eastAsia="en-US"/>
              </w:rPr>
              <w:t>Росагролизинг</w:t>
            </w:r>
            <w:proofErr w:type="spellEnd"/>
            <w:r w:rsidR="00AE2F77">
              <w:rPr>
                <w:lang w:eastAsia="en-US"/>
              </w:rPr>
              <w:t>», ОГРН – 1027700103210;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</w:t>
            </w:r>
            <w:proofErr w:type="spellStart"/>
            <w:r w:rsidR="00AE2F77">
              <w:rPr>
                <w:lang w:eastAsia="en-US"/>
              </w:rPr>
              <w:t>ТБанк</w:t>
            </w:r>
            <w:proofErr w:type="spellEnd"/>
            <w:r w:rsidR="00AE2F77">
              <w:rPr>
                <w:lang w:eastAsia="en-US"/>
              </w:rPr>
              <w:t>», ОГРН - 1027739642281;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ПАО «</w:t>
            </w:r>
            <w:proofErr w:type="spellStart"/>
            <w:r w:rsidR="00AE2F77">
              <w:rPr>
                <w:lang w:eastAsia="en-US"/>
              </w:rPr>
              <w:t>Совкомбанк</w:t>
            </w:r>
            <w:proofErr w:type="spellEnd"/>
            <w:r w:rsidR="00AE2F77">
              <w:rPr>
                <w:lang w:eastAsia="en-US"/>
              </w:rPr>
              <w:t>», ОГРН - 1144400000425;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ООО «ХКФ Банк», ОГРН - 1027700280937;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«Почта Банк», ОГРН - 1023200000010;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 xml:space="preserve">ПАО Банк «ФК Открытие», ОГРН - 1027739019208; 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ПАО «ПРОМСВЯЗЬБАНК», ОГРН – 1027739019142;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ОАО «РЖД»</w:t>
            </w:r>
            <w:r>
              <w:rPr>
                <w:lang w:eastAsia="en-US"/>
              </w:rPr>
              <w:t>,</w:t>
            </w:r>
            <w:r w:rsidR="00AE2F77">
              <w:rPr>
                <w:lang w:eastAsia="en-US"/>
              </w:rPr>
              <w:t xml:space="preserve"> ОГРН – 1037739877295;   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ПАО «ГАЗПРОМ»</w:t>
            </w:r>
            <w:r>
              <w:rPr>
                <w:lang w:eastAsia="en-US"/>
              </w:rPr>
              <w:t>,</w:t>
            </w:r>
            <w:r w:rsidR="00AE2F77">
              <w:rPr>
                <w:lang w:eastAsia="en-US"/>
              </w:rPr>
              <w:t xml:space="preserve"> ОГРН</w:t>
            </w:r>
            <w:r>
              <w:rPr>
                <w:lang w:eastAsia="en-US"/>
              </w:rPr>
              <w:t xml:space="preserve"> - </w:t>
            </w:r>
            <w:r w:rsidR="00AE2F77">
              <w:rPr>
                <w:lang w:eastAsia="en-US"/>
              </w:rPr>
              <w:t xml:space="preserve"> 1027700070518;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«Банк ДОМ.РФ», ОГРН – 1037739527077;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АО «АЛЬФА-БАНК», ОГРН – 1027700067328;</w:t>
            </w:r>
          </w:p>
          <w:p w:rsidR="00AE2F77" w:rsidRDefault="00944E41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AE2F77">
              <w:rPr>
                <w:lang w:eastAsia="en-US"/>
              </w:rPr>
              <w:t>ПАО «МОСКОВСКИЙ КРЕДИТНЫЙ БАНК»</w:t>
            </w:r>
            <w:r>
              <w:rPr>
                <w:lang w:eastAsia="en-US"/>
              </w:rPr>
              <w:t>,</w:t>
            </w:r>
            <w:r w:rsidR="00AE2F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ОГРН - </w:t>
            </w:r>
            <w:r w:rsidR="00AE2F77">
              <w:rPr>
                <w:lang w:eastAsia="en-US"/>
              </w:rPr>
              <w:t>1027739555282.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Под ценными бумагами, указанными в настоящем подпункте, понимаются облигации, вышеуказанных эмитентов.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24.6.2. Лицами, обязанными по акциям иностранных эмитентов, предназначенным для квалифицированных инвесторов, могут быть следующие лица: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EVRAZ </w:t>
            </w:r>
            <w:proofErr w:type="spellStart"/>
            <w:r>
              <w:rPr>
                <w:lang w:eastAsia="en-US"/>
              </w:rPr>
              <w:t>plc</w:t>
            </w:r>
            <w:proofErr w:type="spellEnd"/>
            <w:r>
              <w:rPr>
                <w:lang w:eastAsia="en-US"/>
              </w:rPr>
              <w:t>, LEI 5493005B7DAN39RXLK23, зарегистрированное в Соединенном Королевстве Великобритании и Северной Ирландии.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24.6.3. Лицами, обязанными по депозитарным распискам, предназначенным для квалифицированных инвесторов, могут быть следующие лица:  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Bank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York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Mellon</w:t>
            </w:r>
            <w:proofErr w:type="spellEnd"/>
            <w:r>
              <w:rPr>
                <w:lang w:eastAsia="en-US"/>
              </w:rPr>
              <w:t xml:space="preserve">., LEI HPFHU0OQ28E4N0NFVK49,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>
              <w:rPr>
                <w:lang w:eastAsia="en-US"/>
              </w:rPr>
              <w:t>Ozon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Holdings</w:t>
            </w:r>
            <w:proofErr w:type="spellEnd"/>
            <w:r>
              <w:rPr>
                <w:lang w:eastAsia="en-US"/>
              </w:rPr>
              <w:t xml:space="preserve"> PLC, LEI 213800GXSI7E5V776B13, зарегистрированного в Республике Кипр;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RCS </w:t>
            </w:r>
            <w:proofErr w:type="spellStart"/>
            <w:r>
              <w:rPr>
                <w:lang w:eastAsia="en-US"/>
              </w:rPr>
              <w:t>Trust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Corporate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Services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Ltd</w:t>
            </w:r>
            <w:proofErr w:type="spellEnd"/>
            <w:r>
              <w:rPr>
                <w:lang w:eastAsia="en-US"/>
              </w:rPr>
              <w:t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ROS AGRO PLC, LEI 21380042L8XBX2MYNI64, зарегистрированного в Республике Кипр;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Bank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York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Mellon</w:t>
            </w:r>
            <w:proofErr w:type="spellEnd"/>
            <w:r>
              <w:rPr>
                <w:lang w:eastAsia="en-US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X5 RETAIL GROUP N.V., LEI 213800J17UJJJDGUVF56, зарегистрированного в Нидерландах;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RCS </w:t>
            </w:r>
            <w:proofErr w:type="spellStart"/>
            <w:r>
              <w:rPr>
                <w:lang w:eastAsia="en-US"/>
              </w:rPr>
              <w:t>RCS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Stock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Transfer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, номер регистрации в Комиссии по ценным бумагам США (CIK) 0001428661, зарегистрированное в Соединенных Штатах Америки в отношении ценных бумаг, удостоверяющих права на акции иностранного эмитента </w:t>
            </w:r>
            <w:proofErr w:type="spellStart"/>
            <w:r>
              <w:rPr>
                <w:lang w:eastAsia="en-US"/>
              </w:rPr>
              <w:t>Cian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Private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Limited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Company</w:t>
            </w:r>
            <w:proofErr w:type="spellEnd"/>
            <w:r>
              <w:rPr>
                <w:lang w:eastAsia="en-US"/>
              </w:rPr>
              <w:t>, LEI 549300GFR1SDAPWD1E97, зарегистрированного в Республике Кипр;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RCS </w:t>
            </w:r>
            <w:proofErr w:type="spellStart"/>
            <w:r>
              <w:rPr>
                <w:lang w:eastAsia="en-US"/>
              </w:rPr>
              <w:t>RCS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Issuer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Services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S.ar.l</w:t>
            </w:r>
            <w:proofErr w:type="spellEnd"/>
            <w:r>
              <w:rPr>
                <w:lang w:eastAsia="en-US"/>
              </w:rPr>
              <w:t xml:space="preserve">., номер государственной регистрации B137239, идентификационный номер налогоплательщика (TIN) 2008 2407 716, зарегистрированное в Люксембурге, в отношении ценных бумаг, удостоверяющих права на акции иностранного эмитента </w:t>
            </w:r>
            <w:proofErr w:type="spellStart"/>
            <w:r>
              <w:rPr>
                <w:lang w:eastAsia="en-US"/>
              </w:rPr>
              <w:t>Etalon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Group</w:t>
            </w:r>
            <w:proofErr w:type="spellEnd"/>
            <w:r>
              <w:rPr>
                <w:lang w:eastAsia="en-US"/>
              </w:rPr>
              <w:t>, LEI 213800U2O9SKHOYSDY32, зарегистрированного в Республике Кипр;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RCS </w:t>
            </w:r>
            <w:proofErr w:type="spellStart"/>
            <w:r>
              <w:rPr>
                <w:lang w:eastAsia="en-US"/>
              </w:rPr>
              <w:t>Trust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Corporate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Services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Ltd</w:t>
            </w:r>
            <w:proofErr w:type="spellEnd"/>
            <w:r>
              <w:rPr>
                <w:lang w:eastAsia="en-US"/>
              </w:rPr>
              <w:t xml:space="preserve"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</w:t>
            </w:r>
            <w:proofErr w:type="spellStart"/>
            <w:r>
              <w:rPr>
                <w:lang w:eastAsia="en-US"/>
              </w:rPr>
              <w:t>Fix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Price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Group</w:t>
            </w:r>
            <w:proofErr w:type="spellEnd"/>
            <w:r>
              <w:rPr>
                <w:lang w:eastAsia="en-US"/>
              </w:rPr>
              <w:t>, LEI 549300EXJV1RPGZNH608, зарегистрированного в Казахстане;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- </w:t>
            </w:r>
            <w:proofErr w:type="spellStart"/>
            <w:r>
              <w:rPr>
                <w:lang w:eastAsia="en-US"/>
              </w:rPr>
              <w:t>Citibank</w:t>
            </w:r>
            <w:proofErr w:type="spellEnd"/>
            <w:r>
              <w:rPr>
                <w:lang w:eastAsia="en-US"/>
              </w:rPr>
              <w:t xml:space="preserve"> N.A., LEI E57ODZWZ7FF32TWEFA76,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>
              <w:rPr>
                <w:lang w:eastAsia="en-US"/>
              </w:rPr>
              <w:t>Globaltrans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Investment</w:t>
            </w:r>
            <w:proofErr w:type="spellEnd"/>
            <w:r>
              <w:rPr>
                <w:lang w:eastAsia="en-US"/>
              </w:rPr>
              <w:t>, LEI 213800D6EVVEJJW3MD09, зарегистрированного в Абу-Даби;</w:t>
            </w:r>
          </w:p>
          <w:p w:rsidR="00AE2F77" w:rsidRDefault="00AE2F77" w:rsidP="00AE2F7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RCS </w:t>
            </w:r>
            <w:proofErr w:type="spellStart"/>
            <w:r>
              <w:rPr>
                <w:lang w:eastAsia="en-US"/>
              </w:rPr>
              <w:t>Trust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Corporate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Services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Ltd</w:t>
            </w:r>
            <w:proofErr w:type="spellEnd"/>
            <w:r>
              <w:rPr>
                <w:lang w:eastAsia="en-US"/>
              </w:rPr>
              <w:t xml:space="preserve">, номер государственной регистрации AFSA-A-LA-2024-0010, BIN 240440900406зарегистрированное в Казахстане, в отношении ценных бумаг, удостоверяющих права на акции иностранного эмитента O'KEY </w:t>
            </w:r>
            <w:proofErr w:type="spellStart"/>
            <w:r>
              <w:rPr>
                <w:lang w:eastAsia="en-US"/>
              </w:rPr>
              <w:t>Group</w:t>
            </w:r>
            <w:proofErr w:type="spellEnd"/>
            <w:r>
              <w:rPr>
                <w:lang w:eastAsia="en-US"/>
              </w:rPr>
              <w:t xml:space="preserve"> S.A., LEI 213800133YYU23T4L791, зарегистрированного в Люксембурге;</w:t>
            </w:r>
          </w:p>
          <w:p w:rsidR="005B7211" w:rsidRPr="00A42184" w:rsidRDefault="00AE2F77" w:rsidP="00A9560A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The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Bank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of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York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Mellon</w:t>
            </w:r>
            <w:proofErr w:type="spellEnd"/>
            <w:r>
              <w:rPr>
                <w:lang w:eastAsia="en-US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QIWI PLC, LEI 253400VWDGA1977ZTQ68, зарегистрированного в Республике Кипр.</w:t>
            </w:r>
            <w:r w:rsidR="005B7211" w:rsidRPr="00A42184">
              <w:rPr>
                <w:color w:val="000000"/>
              </w:rPr>
              <w:t>».</w:t>
            </w:r>
          </w:p>
          <w:p w:rsidR="005B7211" w:rsidRPr="00A42184" w:rsidRDefault="005B7211" w:rsidP="001332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AE616F" w:rsidRPr="00A42184" w:rsidTr="00A9560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F" w:rsidRDefault="00AE616F" w:rsidP="001332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F" w:rsidRDefault="00AE616F" w:rsidP="0013321C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</w:tc>
      </w:tr>
    </w:tbl>
    <w:p w:rsidR="005B7211" w:rsidRPr="00DF14B2" w:rsidRDefault="005B7211" w:rsidP="005B7211"/>
    <w:p w:rsidR="00AE2F77" w:rsidRDefault="00A9560A">
      <w:r>
        <w:t xml:space="preserve">         </w:t>
      </w:r>
    </w:p>
    <w:p w:rsidR="00E95ED1" w:rsidRDefault="00AE2F77">
      <w:r>
        <w:t xml:space="preserve">               </w:t>
      </w:r>
      <w:r w:rsidR="00A9560A">
        <w:t xml:space="preserve"> </w:t>
      </w:r>
      <w:r w:rsidR="00A9560A" w:rsidRPr="00A9560A">
        <w:t>Генеральный директор                                                                                       Н.Н. Антипов</w:t>
      </w:r>
    </w:p>
    <w:sectPr w:rsidR="00E95ED1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232B21"/>
    <w:rsid w:val="00264825"/>
    <w:rsid w:val="00460927"/>
    <w:rsid w:val="004E1639"/>
    <w:rsid w:val="005B28DD"/>
    <w:rsid w:val="005B7211"/>
    <w:rsid w:val="00944E41"/>
    <w:rsid w:val="00A46A3E"/>
    <w:rsid w:val="00A9560A"/>
    <w:rsid w:val="00AC1E43"/>
    <w:rsid w:val="00AE2F77"/>
    <w:rsid w:val="00AE616F"/>
    <w:rsid w:val="00B547E8"/>
    <w:rsid w:val="00B551B3"/>
    <w:rsid w:val="00C23F9E"/>
    <w:rsid w:val="00CE28BB"/>
    <w:rsid w:val="00D27C3F"/>
    <w:rsid w:val="00DD11D0"/>
    <w:rsid w:val="00E95ED1"/>
    <w:rsid w:val="00E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E753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2</cp:revision>
  <dcterms:created xsi:type="dcterms:W3CDTF">2025-01-13T10:23:00Z</dcterms:created>
  <dcterms:modified xsi:type="dcterms:W3CDTF">2025-01-13T10:23:00Z</dcterms:modified>
</cp:coreProperties>
</file>